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Default Extension="bmp" ContentType="image/bmp"/>
  <Default Extension="emf" ContentType="image/x-emf"/>
  <Default Extension="wmf" ContentType="image/x-wmf"/>
  <Default Extension="gif" ContentType="image/gif"/>
  <Default Extension="ico" ContentType="image/x-icon"/>
  <Default Extension="tif" ContentType="image/tiff"/>
  <Default Extension="tiff" ContentType="image/tiff"/>
  <Default Extension="jpeg" ContentType="image/jpeg"/>
  <Default Extension="jpg" ContentType="image/jpeg"/>
  <Default Extension="svg" ContentType="image/svg+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fontTable.xml" ContentType="application/vnd.openxmlformats-officedocument.wordprocessingml.fontTable+xml"/>
  <Override PartName="/word/styles.xml" ContentType="application/vnd.openxmlformats-officedocument.wordprocessingml.styles+xml"/>
  <Override PartName="/word/settings.xml" ContentType="application/vnd.openxmlformats-officedocument.wordprocessingml.settings+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header3.xml" ContentType="application/vnd.openxmlformats-officedocument.wordprocessingml.header+xml"/>
  <Override PartName="/word/header4.xml" ContentType="application/vnd.openxmlformats-officedocument.wordprocessingml.header+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0="urn:schemas-microsoft-com:office:word"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aink="http://schemas.microsoft.com/office/drawing/2016/ink" xmlns:am3d="http://schemas.microsoft.com/office/drawing/2017/model3d" xmlns:w16cex="http://schemas.microsoft.com/office/word/2018/wordml/cex" xmlns:w16cid="http://schemas.microsoft.com/office/word/2016/wordml/cid" xmlns:w16sdtdh="http://schemas.microsoft.com/office/word/2020/wordml/sdtdatahash" xmlns:w16se="http://schemas.microsoft.com/office/word/2015/wordml/symex" xmlns:w16="http://schemas.microsoft.com/office/word/2018/wordml" xmlns:c="http://schemas.openxmlformats.org/drawingml/2006/chart" mc:Ignorable="w14 w15 w16se w16cid w16 w16cex w16sdtdh wp14">
  <w:body>
    <w:p w14:paraId="14136280">
      <w:pPr>
        <w:pStyle w:val="ListParagraph"/>
        <w:numPr>
          <w:ilvl w:val="0"/>
          <w:numId w:val="26"/>
        </w:numPr>
        <w:tabs>
          <w:tab w:val="left" w:pos="993"/>
        </w:tabs>
        <w:spacing/>
        <w:ind w:left="0" w:firstLine="567"/>
        <w:jc w:val="both"/>
        <w:rPr>
          <w:rFonts w:ascii="Arial" w:hAnsi="Arial" w:cs="Arial"/>
          <w:b/>
          <w:bCs/>
          <w:sz w:val="22"/>
          <w:szCs w:val="22"/>
        </w:rPr>
      </w:pPr>
      <w:r>
        <w:rPr>
          <w:rFonts w:ascii="Arial" w:hAnsi="Arial" w:cs="Arial"/>
          <w:b/>
          <w:bCs/>
          <w:sz w:val="22"/>
          <w:szCs w:val="22"/>
        </w:rPr>
        <w:t xml:space="preserve">Užduotis susideda iš dviejų etapų: </w:t>
      </w:r>
    </w:p>
    <w:p w14:paraId="73A81DF7">
      <w:pPr>
        <w:pStyle w:val="ListParagraph"/>
        <w:numPr>
          <w:ilvl w:val="1"/>
          <w:numId w:val="26"/>
        </w:numPr>
        <w:spacing/>
        <w:ind w:left="0" w:firstLine="360"/>
        <w:rPr>
          <w:rFonts w:ascii="Arial" w:hAnsi="Arial" w:cs="Arial"/>
          <w:sz w:val="22"/>
          <w:szCs w:val="22"/>
        </w:rPr>
      </w:pPr>
      <w:bookmarkStart w:id="2" w:name="_Hlk184223929"/>
      <w:r>
        <w:rPr>
          <w:rFonts w:ascii="Arial" w:hAnsi="Arial" w:cs="Arial"/>
          <w:b/>
          <w:bCs/>
          <w:sz w:val="22"/>
          <w:szCs w:val="22"/>
        </w:rPr>
        <w:t xml:space="preserve">Pirmas etapas.</w:t>
      </w:r>
      <w:r>
        <w:rPr>
          <w:rFonts w:ascii="Arial" w:hAnsi="Arial" w:cs="Arial"/>
          <w:sz w:val="22"/>
          <w:szCs w:val="22"/>
        </w:rPr>
        <w:t xml:space="preserve"> </w:t>
      </w:r>
      <w:r>
        <w:rPr>
          <w:rFonts w:ascii="Arial" w:hAnsi="Arial" w:cs="Arial"/>
          <w:sz w:val="22"/>
          <w:szCs w:val="22"/>
        </w:rPr>
        <w:t xml:space="preserve">Transporto srautų tyrimai ir susijusių teritorijų plėtros analizė. </w:t>
      </w:r>
      <w:r>
        <w:rPr>
          <w:rFonts w:ascii="Arial" w:hAnsi="Arial" w:cs="Arial"/>
          <w:sz w:val="22"/>
          <w:szCs w:val="22"/>
        </w:rPr>
        <w:t xml:space="preserve">Makro</w:t>
      </w:r>
      <w:r>
        <w:rPr>
          <w:rFonts w:ascii="Arial" w:hAnsi="Arial" w:cs="Arial"/>
          <w:sz w:val="22"/>
          <w:szCs w:val="22"/>
        </w:rPr>
        <w:t xml:space="preserve"> lygiu įvertinama plėtra ir transporto srautų prognozė ilgalaikėje perspektyvoje. Tiriamo ir analizuojamo ruožo ribos apibrėžtos priedo schemoje nr.1.</w:t>
      </w:r>
    </w:p>
    <w:p w14:paraId="13927602">
      <w:pPr>
        <w:pStyle w:val="ListParagraph"/>
        <w:numPr>
          <w:ilvl w:val="1"/>
          <w:numId w:val="26"/>
        </w:numPr>
        <w:tabs>
          <w:tab w:val="left" w:pos="851"/>
        </w:tabs>
        <w:spacing/>
        <w:ind w:left="0" w:firstLine="360"/>
        <w:jc w:val="both"/>
        <w:rPr>
          <w:rFonts w:ascii="Arial" w:hAnsi="Arial" w:cs="Arial"/>
          <w:sz w:val="22"/>
          <w:szCs w:val="22"/>
        </w:rPr>
      </w:pPr>
      <w:bookmarkStart w:id="3" w:name="_Hlk184224181"/>
      <w:bookmarkEnd w:id="2"/>
      <w:r>
        <w:rPr>
          <w:rFonts w:ascii="Arial" w:hAnsi="Arial" w:cs="Arial"/>
          <w:b/>
          <w:bCs/>
          <w:sz w:val="22"/>
          <w:szCs w:val="22"/>
        </w:rPr>
        <w:t xml:space="preserve">Antras etapas.</w:t>
      </w:r>
      <w:r>
        <w:rPr>
          <w:rFonts w:ascii="Arial" w:hAnsi="Arial" w:cs="Arial"/>
          <w:sz w:val="22"/>
          <w:szCs w:val="22"/>
        </w:rPr>
        <w:t xml:space="preserve"> </w:t>
      </w:r>
      <w:r>
        <w:rPr>
          <w:rFonts w:ascii="Arial" w:hAnsi="Arial" w:cs="Arial"/>
          <w:sz w:val="22"/>
          <w:szCs w:val="22"/>
        </w:rPr>
        <w:t xml:space="preserve">Nagrinėjamo kelio ruožo transporto srautų mirko modelio parengimas ir alternatyvų vertinimas įtraukiant susisiekimo infrastruktūrą už planuojamo kelio ruožo ribos, kuri ilgalaikėje perspektyvoje gali daryti įtaką eismo laidumui. Modeliuojamo ruožo ribos apibrėžtos priedo schemoje nr.</w:t>
      </w:r>
      <w:r>
        <w:rPr>
          <w:rFonts w:ascii="Arial" w:hAnsi="Arial" w:cs="Arial"/>
          <w:sz w:val="22"/>
          <w:szCs w:val="22"/>
        </w:rPr>
        <w:t xml:space="preserve">2</w:t>
      </w:r>
      <w:r>
        <w:rPr>
          <w:rFonts w:ascii="Arial" w:hAnsi="Arial" w:cs="Arial"/>
          <w:sz w:val="22"/>
          <w:szCs w:val="22"/>
        </w:rPr>
        <w:t xml:space="preserve">.</w:t>
      </w:r>
    </w:p>
    <w:p w14:paraId="0585F651">
      <w:pPr>
        <w:tabs>
          <w:tab w:val="left" w:pos="851"/>
        </w:tabs>
        <w:spacing/>
        <w:rPr>
          <w:rFonts w:ascii="Arial" w:hAnsi="Arial" w:cs="Arial"/>
          <w:sz w:val="22"/>
          <w:szCs w:val="22"/>
        </w:rPr>
      </w:pPr>
    </w:p>
    <w:bookmarkEnd w:id="3"/>
    <w:p w14:paraId="4CA5764E">
      <w:pPr>
        <w:pStyle w:val="ListParagraph"/>
        <w:numPr>
          <w:ilvl w:val="0"/>
          <w:numId w:val="26"/>
        </w:numPr>
        <w:tabs>
          <w:tab w:val="left" w:pos="993"/>
        </w:tabs>
        <w:spacing/>
        <w:ind w:left="0" w:firstLine="567"/>
        <w:jc w:val="both"/>
        <w:rPr>
          <w:rFonts w:ascii="Arial" w:hAnsi="Arial" w:cs="Arial"/>
          <w:b/>
          <w:bCs/>
          <w:sz w:val="22"/>
          <w:szCs w:val="22"/>
        </w:rPr>
      </w:pPr>
      <w:r>
        <w:rPr>
          <w:rFonts w:ascii="Arial" w:hAnsi="Arial" w:cs="Arial"/>
          <w:b/>
          <w:bCs/>
          <w:sz w:val="22"/>
          <w:szCs w:val="22"/>
        </w:rPr>
        <w:t xml:space="preserve">Pirmas etapas. </w:t>
      </w:r>
      <w:r>
        <w:rPr>
          <w:rFonts w:ascii="Arial" w:hAnsi="Arial" w:cs="Arial"/>
          <w:b/>
          <w:bCs/>
          <w:sz w:val="22"/>
          <w:szCs w:val="22"/>
        </w:rPr>
        <w:t xml:space="preserve">Transporto srautų tyrimų atlikimas, teritorijų plėtros įvertinimas, transporto srautų prognozės ilgalaikėje perspektyvoje parengimas, ir alternatyvų įvertinimas </w:t>
      </w:r>
      <w:r>
        <w:rPr>
          <w:rFonts w:ascii="Arial" w:hAnsi="Arial" w:cs="Arial"/>
          <w:b/>
          <w:bCs/>
          <w:sz w:val="22"/>
          <w:szCs w:val="22"/>
        </w:rPr>
        <w:t xml:space="preserve">makro</w:t>
      </w:r>
      <w:r>
        <w:rPr>
          <w:rFonts w:ascii="Arial" w:hAnsi="Arial" w:cs="Arial"/>
          <w:b/>
          <w:bCs/>
          <w:sz w:val="22"/>
          <w:szCs w:val="22"/>
        </w:rPr>
        <w:t xml:space="preserve"> lygiu</w:t>
      </w:r>
      <w:r>
        <w:rPr>
          <w:rFonts w:ascii="Arial" w:hAnsi="Arial" w:cs="Arial"/>
          <w:b/>
          <w:bCs/>
          <w:sz w:val="22"/>
          <w:szCs w:val="22"/>
        </w:rPr>
        <w:t xml:space="preserve">:</w:t>
      </w:r>
    </w:p>
    <w:p w14:paraId="7E15EC74">
      <w:pPr>
        <w:pStyle w:val="ListParagraph"/>
        <w:numPr>
          <w:ilvl w:val="1"/>
          <w:numId w:val="23"/>
        </w:numPr>
        <w:tabs>
          <w:tab w:val="left" w:pos="0"/>
          <w:tab w:val="left" w:pos="993"/>
        </w:tabs>
        <w:spacing/>
        <w:ind w:left="0" w:firstLine="567"/>
        <w:contextualSpacing w:val="false"/>
        <w:jc w:val="both"/>
        <w:rPr>
          <w:rFonts w:ascii="Arial" w:hAnsi="Arial" w:cs="Arial"/>
          <w:sz w:val="22"/>
          <w:szCs w:val="22"/>
        </w:rPr>
      </w:pPr>
      <w:r>
        <w:rPr>
          <w:rFonts w:ascii="Arial" w:hAnsi="Arial" w:cs="Arial"/>
          <w:sz w:val="22"/>
          <w:szCs w:val="22"/>
        </w:rPr>
        <w:t xml:space="preserve">Transporto srautų tyrimai atliekami stengiantis išvengti netipinių eismo situacijų nagrinėjamoje teritorijoje (remonto darbai kelyje, uždaromos alternatyvios transporto jungtys, vyksta neeiliniai renginiai, eismo įvykiai ir pan.).</w:t>
      </w:r>
    </w:p>
    <w:p w14:paraId="15AC0B4C">
      <w:pPr>
        <w:pStyle w:val="ListParagraph"/>
        <w:numPr>
          <w:ilvl w:val="1"/>
          <w:numId w:val="23"/>
        </w:numPr>
        <w:tabs>
          <w:tab w:val="left" w:pos="0"/>
          <w:tab w:val="left" w:pos="993"/>
        </w:tabs>
        <w:spacing/>
        <w:ind w:left="0" w:firstLine="567"/>
        <w:contextualSpacing w:val="false"/>
        <w:jc w:val="both"/>
        <w:rPr>
          <w:rFonts w:ascii="Arial" w:hAnsi="Arial" w:cs="Arial"/>
          <w:sz w:val="22"/>
          <w:szCs w:val="22"/>
        </w:rPr>
      </w:pPr>
      <w:r>
        <w:rPr>
          <w:rFonts w:ascii="Arial" w:hAnsi="Arial" w:cs="Arial"/>
          <w:sz w:val="22"/>
          <w:szCs w:val="22"/>
        </w:rPr>
        <w:t xml:space="preserve">Transporto srautų tyrimai atliekami įvertinus Poveikio kelių saugumui vertinimo aprašo reikalavimus (Lietuvos Respublikos susisiekimo ministro 2022 m. balandžio 28 d. įsakymu Nr. 3-222 „Dėl Poveikio kelių saugumui vertinimo reikalavimų ir tvarkos aprašo patvirtinimo“ (Lietuvos Respublikos susisiekimo ministro 2024 m. spalio 25 d. įsakymo Nr. 3-383 redakcija)).</w:t>
      </w:r>
    </w:p>
    <w:p w14:paraId="392AB2D7">
      <w:pPr>
        <w:pStyle w:val="ListParagraph"/>
        <w:numPr>
          <w:ilvl w:val="1"/>
          <w:numId w:val="23"/>
        </w:numPr>
        <w:tabs>
          <w:tab w:val="left" w:pos="0"/>
          <w:tab w:val="left" w:pos="993"/>
        </w:tabs>
        <w:spacing/>
        <w:ind w:left="0" w:firstLine="567"/>
        <w:contextualSpacing w:val="false"/>
        <w:jc w:val="both"/>
        <w:rPr>
          <w:rFonts w:ascii="Arial" w:hAnsi="Arial" w:cs="Arial"/>
          <w:sz w:val="22"/>
          <w:szCs w:val="22"/>
        </w:rPr>
      </w:pPr>
      <w:r>
        <w:rPr>
          <w:rFonts w:ascii="Arial" w:hAnsi="Arial" w:cs="Arial"/>
          <w:sz w:val="22"/>
          <w:szCs w:val="22"/>
        </w:rPr>
        <w:t xml:space="preserve">Atliekant transporto srautų tyrimus, įvertinama esama transporto eismo situacija, įžvelgiant problematiškiausias vietas ir susidarymo priežastis.</w:t>
      </w:r>
    </w:p>
    <w:p w14:paraId="361BA53E">
      <w:pPr>
        <w:pStyle w:val="ListParagraph"/>
        <w:numPr>
          <w:ilvl w:val="1"/>
          <w:numId w:val="23"/>
        </w:numPr>
        <w:tabs>
          <w:tab w:val="left" w:pos="0"/>
          <w:tab w:val="left" w:pos="993"/>
        </w:tabs>
        <w:spacing/>
        <w:ind w:left="0" w:firstLine="567"/>
        <w:contextualSpacing w:val="false"/>
        <w:jc w:val="both"/>
        <w:rPr>
          <w:rFonts w:ascii="Arial" w:hAnsi="Arial" w:cs="Arial"/>
          <w:sz w:val="22"/>
          <w:szCs w:val="22"/>
        </w:rPr>
      </w:pPr>
      <w:r>
        <w:rPr>
          <w:rFonts w:ascii="Arial" w:hAnsi="Arial" w:cs="Arial"/>
          <w:sz w:val="22"/>
          <w:szCs w:val="22"/>
        </w:rPr>
        <w:t xml:space="preserve">Įvertinami visi su šiuo kelio ruožu susiję plėtros ir aplinkinių teritorijų dokumentai, įvertinamas galimų naujų sankryžų, nuovažų ar traukos objektų poreikis.</w:t>
      </w:r>
    </w:p>
    <w:p w14:paraId="5D9F0BC5">
      <w:pPr>
        <w:pStyle w:val="ListParagraph"/>
        <w:numPr>
          <w:ilvl w:val="1"/>
          <w:numId w:val="23"/>
        </w:numPr>
        <w:tabs>
          <w:tab w:val="left" w:pos="0"/>
          <w:tab w:val="left" w:pos="993"/>
        </w:tabs>
        <w:spacing/>
        <w:ind w:left="0" w:firstLine="567"/>
        <w:contextualSpacing w:val="false"/>
        <w:jc w:val="both"/>
        <w:rPr>
          <w:rFonts w:ascii="Arial" w:hAnsi="Arial" w:cs="Arial"/>
          <w:sz w:val="22"/>
          <w:szCs w:val="22"/>
        </w:rPr>
      </w:pPr>
      <w:r>
        <w:rPr>
          <w:rFonts w:ascii="Arial" w:hAnsi="Arial" w:cs="Arial"/>
          <w:sz w:val="22"/>
          <w:szCs w:val="22"/>
        </w:rPr>
        <w:t xml:space="preserve">Įvertinami visi analizuojamoje ir aplinkinėse teritorijose už projekto ribų plėtros dokumentai, galintys daryti poveikį šio kelio ruožo susisiekimui.</w:t>
      </w:r>
    </w:p>
    <w:p w14:paraId="39937303">
      <w:pPr>
        <w:pStyle w:val="ListParagraph"/>
        <w:numPr>
          <w:ilvl w:val="1"/>
          <w:numId w:val="23"/>
        </w:numPr>
        <w:tabs>
          <w:tab w:val="left" w:pos="0"/>
          <w:tab w:val="left" w:pos="993"/>
        </w:tabs>
        <w:spacing/>
        <w:ind w:left="0" w:firstLine="567"/>
        <w:contextualSpacing w:val="false"/>
        <w:jc w:val="both"/>
        <w:rPr>
          <w:rFonts w:ascii="Arial" w:hAnsi="Arial" w:cs="Arial"/>
          <w:sz w:val="22"/>
          <w:szCs w:val="22"/>
        </w:rPr>
      </w:pPr>
      <w:r>
        <w:rPr>
          <w:rFonts w:ascii="Arial" w:hAnsi="Arial" w:cs="Arial"/>
          <w:sz w:val="22"/>
          <w:szCs w:val="22"/>
        </w:rPr>
        <w:t xml:space="preserve">Išnagrinėjami istoriniai eismo intensyvumo duomenys (ne mažiau kaip paskutinių 10 metų).</w:t>
      </w:r>
    </w:p>
    <w:p w14:paraId="68B009E3">
      <w:pPr>
        <w:pStyle w:val="ListParagraph"/>
        <w:numPr>
          <w:ilvl w:val="1"/>
          <w:numId w:val="23"/>
        </w:numPr>
        <w:tabs>
          <w:tab w:val="left" w:pos="0"/>
          <w:tab w:val="left" w:pos="993"/>
        </w:tabs>
        <w:spacing/>
        <w:ind w:left="0" w:firstLine="567"/>
        <w:contextualSpacing w:val="false"/>
        <w:jc w:val="both"/>
        <w:rPr>
          <w:rFonts w:ascii="Arial" w:hAnsi="Arial" w:cs="Arial"/>
          <w:sz w:val="22"/>
          <w:szCs w:val="22"/>
        </w:rPr>
      </w:pPr>
      <w:r>
        <w:rPr>
          <w:rFonts w:ascii="Arial" w:hAnsi="Arial" w:cs="Arial"/>
          <w:sz w:val="22"/>
          <w:szCs w:val="22"/>
        </w:rPr>
        <w:t xml:space="preserve">Nustatomas intensyviausias metų mėnesis ir savaitės diena (galima naudoti Paslaugų pirkėjos eismo intensyvumo duomenis).</w:t>
      </w:r>
    </w:p>
    <w:p w14:paraId="44783476">
      <w:pPr>
        <w:pStyle w:val="ListParagraph"/>
        <w:numPr>
          <w:ilvl w:val="1"/>
          <w:numId w:val="23"/>
        </w:numPr>
        <w:tabs>
          <w:tab w:val="left" w:pos="0"/>
          <w:tab w:val="left" w:pos="993"/>
        </w:tabs>
        <w:spacing/>
        <w:ind w:left="0" w:firstLine="567"/>
        <w:contextualSpacing w:val="false"/>
        <w:jc w:val="both"/>
        <w:rPr>
          <w:rFonts w:ascii="Arial" w:hAnsi="Arial" w:cs="Arial"/>
          <w:sz w:val="22"/>
          <w:szCs w:val="22"/>
        </w:rPr>
      </w:pPr>
      <w:r>
        <w:rPr>
          <w:rFonts w:ascii="Arial" w:hAnsi="Arial" w:cs="Arial"/>
          <w:sz w:val="22"/>
          <w:szCs w:val="22"/>
        </w:rPr>
        <w:t xml:space="preserve">Įvertinamas eismo intensyvumas visų metų sezonų laikotarpiu bei nustatomas jo skirtumas su VMPEI (vidutinis metinis paros eismo intensyvumas).</w:t>
      </w:r>
    </w:p>
    <w:p w14:paraId="52817B64">
      <w:pPr>
        <w:pStyle w:val="ListParagraph"/>
        <w:numPr>
          <w:ilvl w:val="1"/>
          <w:numId w:val="23"/>
        </w:numPr>
        <w:tabs>
          <w:tab w:val="left" w:pos="0"/>
          <w:tab w:val="left" w:pos="993"/>
        </w:tabs>
        <w:spacing/>
        <w:ind w:left="0" w:firstLine="567"/>
        <w:contextualSpacing w:val="false"/>
        <w:jc w:val="both"/>
        <w:rPr>
          <w:rFonts w:ascii="Arial" w:hAnsi="Arial" w:cs="Arial"/>
          <w:sz w:val="22"/>
          <w:szCs w:val="22"/>
        </w:rPr>
      </w:pPr>
      <w:r>
        <w:rPr>
          <w:rFonts w:ascii="Arial" w:hAnsi="Arial" w:cs="Arial"/>
          <w:sz w:val="22"/>
          <w:szCs w:val="22"/>
        </w:rPr>
        <w:t xml:space="preserve">Atliekama narinėjamos teritorijos plėtros planų analizė ir jų tiesioginio poveikio planuojamai infrastruktūrai vertinimas (įvertinant naujai planuojamų objektų papildomą transporto srautų kiekį ir susisiekimo infrastruktūrą).</w:t>
      </w:r>
    </w:p>
    <w:p w14:paraId="4C679414">
      <w:pPr>
        <w:pStyle w:val="ListParagraph"/>
        <w:numPr>
          <w:ilvl w:val="1"/>
          <w:numId w:val="23"/>
        </w:numPr>
        <w:tabs>
          <w:tab w:val="left" w:pos="1134"/>
        </w:tabs>
        <w:spacing/>
        <w:ind w:left="0" w:firstLine="567"/>
        <w:contextualSpacing w:val="false"/>
        <w:jc w:val="both"/>
        <w:rPr>
          <w:rFonts w:ascii="Arial" w:hAnsi="Arial" w:cs="Arial"/>
          <w:sz w:val="22"/>
          <w:szCs w:val="22"/>
        </w:rPr>
      </w:pPr>
      <w:r>
        <w:rPr>
          <w:rFonts w:ascii="Arial" w:hAnsi="Arial" w:cs="Arial"/>
          <w:sz w:val="22"/>
          <w:szCs w:val="22"/>
        </w:rPr>
        <w:t xml:space="preserve">Įvertinami šioje vietoje galiojantys bendrieji ir detalieji planai, specialiojo teritorijų planavimo dokumentai.</w:t>
      </w:r>
    </w:p>
    <w:p w14:paraId="3CA89A8F">
      <w:pPr>
        <w:pStyle w:val="ListParagraph"/>
        <w:numPr>
          <w:ilvl w:val="1"/>
          <w:numId w:val="23"/>
        </w:numPr>
        <w:tabs>
          <w:tab w:val="left" w:pos="0"/>
          <w:tab w:val="left" w:pos="993"/>
        </w:tabs>
        <w:spacing/>
        <w:ind w:left="0" w:firstLine="567"/>
        <w:contextualSpacing w:val="false"/>
        <w:jc w:val="both"/>
        <w:rPr>
          <w:rFonts w:ascii="Arial" w:hAnsi="Arial" w:cs="Arial"/>
          <w:sz w:val="22"/>
          <w:szCs w:val="22"/>
        </w:rPr>
      </w:pPr>
      <w:r>
        <w:rPr>
          <w:rFonts w:ascii="Arial" w:hAnsi="Arial" w:cs="Arial"/>
          <w:sz w:val="22"/>
          <w:szCs w:val="22"/>
        </w:rPr>
        <w:t xml:space="preserve">Vertinant transporto srautų tyrimų duomenis, galima naudotis iki to atliktomis eismo intensyvumo analizėmis ir studijomis kaip papildomais informacijos šaltiniais. Transporto srautų tyrimus būtina atlikti ir atnaujinti </w:t>
      </w:r>
      <w:r>
        <w:rPr>
          <w:rFonts w:ascii="Arial" w:hAnsi="Arial" w:cs="Arial"/>
          <w:sz w:val="22"/>
          <w:szCs w:val="22"/>
        </w:rPr>
        <w:t xml:space="preserve">einamais</w:t>
      </w:r>
      <w:r>
        <w:rPr>
          <w:rFonts w:ascii="Arial" w:hAnsi="Arial" w:cs="Arial"/>
          <w:sz w:val="22"/>
          <w:szCs w:val="22"/>
        </w:rPr>
        <w:t xml:space="preserve"> metais</w:t>
      </w:r>
      <w:r>
        <w:rPr>
          <w:rFonts w:ascii="Arial" w:hAnsi="Arial" w:cs="Arial"/>
          <w:sz w:val="22"/>
          <w:szCs w:val="22"/>
        </w:rPr>
        <w:t xml:space="preserve">.</w:t>
      </w:r>
    </w:p>
    <w:p w14:paraId="2B3E2AE1">
      <w:pPr>
        <w:pStyle w:val="ListParagraph"/>
        <w:numPr>
          <w:ilvl w:val="1"/>
          <w:numId w:val="23"/>
        </w:numPr>
        <w:tabs>
          <w:tab w:val="left" w:pos="0"/>
          <w:tab w:val="left" w:pos="1276"/>
        </w:tabs>
        <w:spacing/>
        <w:ind w:left="0" w:firstLine="567"/>
        <w:contextualSpacing w:val="false"/>
        <w:jc w:val="both"/>
        <w:rPr>
          <w:rFonts w:ascii="Arial" w:hAnsi="Arial" w:cs="Arial"/>
          <w:sz w:val="22"/>
          <w:szCs w:val="22"/>
        </w:rPr>
      </w:pPr>
      <w:r>
        <w:rPr>
          <w:rFonts w:ascii="Arial" w:hAnsi="Arial" w:cs="Arial"/>
          <w:sz w:val="22"/>
          <w:szCs w:val="22"/>
        </w:rPr>
        <w:t xml:space="preserve">Nustatomi pagrindiniai dominuojantys kelionių maršrutai nagrinėjamame ruože ar sankryžose.</w:t>
      </w:r>
    </w:p>
    <w:p w14:paraId="0AFFC5CB">
      <w:pPr>
        <w:pStyle w:val="ListParagraph"/>
        <w:numPr>
          <w:ilvl w:val="1"/>
          <w:numId w:val="23"/>
        </w:numPr>
        <w:tabs>
          <w:tab w:val="left" w:pos="0"/>
          <w:tab w:val="left" w:pos="1276"/>
        </w:tabs>
        <w:spacing/>
        <w:ind w:left="0" w:firstLine="567"/>
        <w:contextualSpacing w:val="false"/>
        <w:jc w:val="both"/>
        <w:rPr>
          <w:rFonts w:ascii="Arial" w:hAnsi="Arial" w:cs="Arial"/>
          <w:sz w:val="22"/>
          <w:szCs w:val="22"/>
        </w:rPr>
      </w:pPr>
      <w:r>
        <w:rPr>
          <w:rFonts w:ascii="Arial" w:hAnsi="Arial" w:cs="Arial"/>
          <w:sz w:val="22"/>
          <w:szCs w:val="22"/>
        </w:rPr>
        <w:t xml:space="preserve">Nustatomas tikslus automobilių pasiskirstymas sankryžose visomis galimomis kryptimis.</w:t>
      </w:r>
    </w:p>
    <w:p w14:paraId="1153BE3D">
      <w:pPr>
        <w:pStyle w:val="ListParagraph"/>
        <w:numPr>
          <w:ilvl w:val="1"/>
          <w:numId w:val="23"/>
        </w:numPr>
        <w:tabs>
          <w:tab w:val="left" w:pos="0"/>
          <w:tab w:val="left" w:pos="1276"/>
        </w:tabs>
        <w:spacing/>
        <w:ind w:left="0" w:firstLine="567"/>
        <w:contextualSpacing w:val="false"/>
        <w:jc w:val="both"/>
        <w:rPr>
          <w:rFonts w:ascii="Arial" w:hAnsi="Arial" w:cs="Arial"/>
          <w:sz w:val="22"/>
          <w:szCs w:val="22"/>
        </w:rPr>
      </w:pPr>
      <w:r>
        <w:rPr>
          <w:rFonts w:ascii="Arial" w:hAnsi="Arial" w:cs="Arial"/>
          <w:sz w:val="22"/>
          <w:szCs w:val="22"/>
        </w:rPr>
        <w:t xml:space="preserve">Atliekant transporto srautų tyrimus nustatomas paros eismo intensyvumo pasiskirstymas kelio ruožuose, kad būtų galima įvertinti transporto srauto piko laikus ir jų trukmę, taip nustatant rytinio ir vakarinio piko laikus.</w:t>
      </w:r>
    </w:p>
    <w:p w14:paraId="54B5D432">
      <w:pPr>
        <w:pStyle w:val="ListParagraph"/>
        <w:numPr>
          <w:ilvl w:val="1"/>
          <w:numId w:val="23"/>
        </w:numPr>
        <w:tabs>
          <w:tab w:val="left" w:pos="0"/>
          <w:tab w:val="left" w:pos="1276"/>
        </w:tabs>
        <w:spacing/>
        <w:ind w:left="0" w:firstLine="567"/>
        <w:contextualSpacing w:val="false"/>
        <w:jc w:val="both"/>
        <w:rPr>
          <w:rFonts w:ascii="Arial" w:hAnsi="Arial" w:cs="Arial"/>
          <w:sz w:val="22"/>
          <w:szCs w:val="22"/>
        </w:rPr>
      </w:pPr>
      <w:r>
        <w:rPr>
          <w:rFonts w:ascii="Arial" w:hAnsi="Arial" w:cs="Arial"/>
          <w:sz w:val="22"/>
          <w:szCs w:val="22"/>
        </w:rPr>
        <w:t xml:space="preserve">Transporto srautų tyrimai sankryžose atliekami intensyviausiomis piko valandomis. Piko valandos transporto srautas turi būti skaičiuojamas besikeičiantis ne didesniu nei 15 min. intervalu.</w:t>
      </w:r>
    </w:p>
    <w:p w14:paraId="5E9A582E">
      <w:pPr>
        <w:pStyle w:val="ListParagraph"/>
        <w:numPr>
          <w:ilvl w:val="1"/>
          <w:numId w:val="23"/>
        </w:numPr>
        <w:tabs>
          <w:tab w:val="left" w:pos="0"/>
          <w:tab w:val="left" w:pos="1276"/>
        </w:tabs>
        <w:spacing/>
        <w:ind w:left="0" w:firstLine="567"/>
        <w:contextualSpacing w:val="false"/>
        <w:jc w:val="both"/>
        <w:rPr>
          <w:rFonts w:ascii="Arial" w:hAnsi="Arial" w:cs="Arial"/>
          <w:sz w:val="22"/>
          <w:szCs w:val="22"/>
        </w:rPr>
      </w:pPr>
      <w:r>
        <w:rPr>
          <w:rFonts w:ascii="Arial" w:hAnsi="Arial" w:cs="Arial"/>
          <w:sz w:val="22"/>
          <w:szCs w:val="22"/>
        </w:rPr>
        <w:t xml:space="preserve">Transporto srautų tyrimų metu nustatomas paros eismo intensyvumas kelio ruožuose.</w:t>
      </w:r>
    </w:p>
    <w:p w14:paraId="6235CAA1">
      <w:pPr>
        <w:pStyle w:val="ListParagraph"/>
        <w:numPr>
          <w:ilvl w:val="1"/>
          <w:numId w:val="23"/>
        </w:numPr>
        <w:tabs>
          <w:tab w:val="left" w:pos="0"/>
          <w:tab w:val="left" w:pos="1276"/>
        </w:tabs>
        <w:spacing/>
        <w:ind w:left="0" w:firstLine="567"/>
        <w:contextualSpacing w:val="false"/>
        <w:jc w:val="both"/>
        <w:rPr>
          <w:rFonts w:ascii="Arial" w:hAnsi="Arial" w:cs="Arial"/>
          <w:sz w:val="22"/>
          <w:szCs w:val="22"/>
        </w:rPr>
      </w:pPr>
      <w:r>
        <w:rPr>
          <w:rFonts w:ascii="Arial" w:hAnsi="Arial" w:cs="Arial"/>
          <w:sz w:val="22"/>
          <w:szCs w:val="22"/>
        </w:rPr>
        <w:t xml:space="preserve">Atliekami natūriniai tyrimai, pateikiami gauti duomenys ir perskaičiavimas į VMPEI.</w:t>
      </w:r>
    </w:p>
    <w:p w14:paraId="44AB6E3C">
      <w:pPr>
        <w:pStyle w:val="ListParagraph"/>
        <w:numPr>
          <w:ilvl w:val="1"/>
          <w:numId w:val="23"/>
        </w:numPr>
        <w:tabs>
          <w:tab w:val="left" w:pos="0"/>
          <w:tab w:val="left" w:pos="1276"/>
        </w:tabs>
        <w:spacing/>
        <w:ind w:left="0" w:firstLine="567"/>
        <w:contextualSpacing w:val="false"/>
        <w:jc w:val="both"/>
        <w:rPr>
          <w:rFonts w:ascii="Arial" w:hAnsi="Arial" w:cs="Arial"/>
          <w:sz w:val="22"/>
          <w:szCs w:val="22"/>
        </w:rPr>
      </w:pPr>
      <w:r>
        <w:rPr>
          <w:rFonts w:ascii="Arial" w:hAnsi="Arial" w:cs="Arial"/>
          <w:sz w:val="22"/>
          <w:szCs w:val="22"/>
        </w:rPr>
        <w:t xml:space="preserve">Transporto srautų tyrimų metu ir prieš atlikdamas tyrimus Paslaugų teikėjas įsivertina planuojamas analizuoti alternatyvas ir tyrimus atlieka taip, kad užtektų duomenų ir </w:t>
      </w:r>
      <w:r>
        <w:rPr>
          <w:rFonts w:ascii="Arial" w:hAnsi="Arial" w:cs="Arial"/>
          <w:sz w:val="22"/>
          <w:szCs w:val="22"/>
        </w:rPr>
        <w:t xml:space="preserve">informacijos joms įvertinti, palyginti, suprognozuoti perspektyvos apkrovimą ir sumodeliuoti įvairiais lygiais.</w:t>
      </w:r>
    </w:p>
    <w:p w14:paraId="2B2289B4">
      <w:pPr>
        <w:pStyle w:val="ListParagraph"/>
        <w:numPr>
          <w:ilvl w:val="1"/>
          <w:numId w:val="23"/>
        </w:numPr>
        <w:tabs>
          <w:tab w:val="left" w:pos="0"/>
          <w:tab w:val="left" w:pos="1276"/>
        </w:tabs>
        <w:spacing/>
        <w:ind w:left="0" w:firstLine="567"/>
        <w:contextualSpacing w:val="false"/>
        <w:jc w:val="both"/>
        <w:rPr>
          <w:rFonts w:ascii="Arial" w:hAnsi="Arial" w:cs="Arial"/>
          <w:sz w:val="22"/>
          <w:szCs w:val="22"/>
        </w:rPr>
      </w:pPr>
      <w:r>
        <w:rPr>
          <w:rFonts w:ascii="Arial" w:hAnsi="Arial" w:cs="Arial"/>
          <w:sz w:val="22"/>
          <w:szCs w:val="22"/>
        </w:rPr>
        <w:t xml:space="preserve">Įvertinamas viešasis transportas nagrinėjamame tinkle;</w:t>
      </w:r>
    </w:p>
    <w:p w14:paraId="07CFE59F">
      <w:pPr>
        <w:pStyle w:val="ListParagraph"/>
        <w:numPr>
          <w:ilvl w:val="1"/>
          <w:numId w:val="23"/>
        </w:numPr>
        <w:tabs>
          <w:tab w:val="left" w:pos="0"/>
          <w:tab w:val="left" w:pos="1276"/>
        </w:tabs>
        <w:spacing/>
        <w:ind w:left="0" w:firstLine="567"/>
        <w:contextualSpacing w:val="false"/>
        <w:jc w:val="both"/>
        <w:rPr>
          <w:rFonts w:ascii="Arial" w:hAnsi="Arial" w:cs="Arial"/>
          <w:sz w:val="22"/>
          <w:szCs w:val="22"/>
        </w:rPr>
      </w:pPr>
      <w:r>
        <w:rPr>
          <w:rFonts w:ascii="Arial" w:hAnsi="Arial" w:cs="Arial"/>
          <w:sz w:val="22"/>
          <w:szCs w:val="22"/>
        </w:rPr>
        <w:t xml:space="preserve">Įvertinama karantino (dėl COVID-19) laikotarpio įtaka automobilių srautams. Sudarant transporto srauto augimo prognozes karantino laikotarpio metiniai srautų pokyčiai (nuo 2019 m. iki 2020 m.; nuo 2020 m. iki 2021 m.) turi būti vertinami taip, kad neiškraipytų vidutinio metinio pokyčio</w:t>
      </w:r>
      <w:r>
        <w:rPr>
          <w:rFonts w:ascii="Arial" w:hAnsi="Arial" w:cs="Arial"/>
          <w:sz w:val="22"/>
          <w:szCs w:val="22"/>
        </w:rPr>
        <w:t xml:space="preserve">.</w:t>
      </w:r>
    </w:p>
    <w:p w14:paraId="68270E20">
      <w:pPr>
        <w:pStyle w:val="ListParagraph"/>
        <w:numPr>
          <w:ilvl w:val="1"/>
          <w:numId w:val="23"/>
        </w:numPr>
        <w:tabs>
          <w:tab w:val="left" w:pos="0"/>
          <w:tab w:val="left" w:pos="1276"/>
        </w:tabs>
        <w:spacing/>
        <w:ind w:left="0" w:firstLine="567"/>
        <w:contextualSpacing w:val="false"/>
        <w:jc w:val="both"/>
        <w:rPr>
          <w:rFonts w:ascii="Arial" w:hAnsi="Arial" w:cs="Arial"/>
          <w:sz w:val="22"/>
          <w:szCs w:val="22"/>
        </w:rPr>
      </w:pPr>
      <w:r>
        <w:rPr>
          <w:rFonts w:ascii="Arial" w:hAnsi="Arial" w:cs="Arial"/>
          <w:sz w:val="22"/>
          <w:szCs w:val="22"/>
        </w:rPr>
        <w:t xml:space="preserve">Transporto srautų tyrimu metu nustatomas transporto modalinis pasiskirstymas nagrinėjamoje teritorijoje: </w:t>
      </w:r>
      <w:r>
        <w:rPr>
          <w:rFonts w:ascii="Arial" w:hAnsi="Arial" w:cs="Arial"/>
          <w:sz w:val="22"/>
          <w:szCs w:val="22"/>
        </w:rPr>
        <w:t xml:space="preserve">l</w:t>
      </w:r>
      <w:r>
        <w:rPr>
          <w:rFonts w:ascii="Arial" w:hAnsi="Arial" w:cs="Arial"/>
          <w:sz w:val="22"/>
          <w:szCs w:val="22"/>
        </w:rPr>
        <w:t xml:space="preserve">engvasis transportas; </w:t>
      </w:r>
      <w:r>
        <w:rPr>
          <w:rFonts w:ascii="Arial" w:hAnsi="Arial" w:cs="Arial"/>
          <w:sz w:val="22"/>
          <w:szCs w:val="22"/>
        </w:rPr>
        <w:t xml:space="preserve">s</w:t>
      </w:r>
      <w:r>
        <w:rPr>
          <w:rFonts w:ascii="Arial" w:hAnsi="Arial" w:cs="Arial"/>
          <w:sz w:val="22"/>
          <w:szCs w:val="22"/>
        </w:rPr>
        <w:t xml:space="preserve">unkusis transportas; </w:t>
      </w:r>
      <w:r>
        <w:rPr>
          <w:rFonts w:ascii="Arial" w:hAnsi="Arial" w:cs="Arial"/>
          <w:sz w:val="22"/>
          <w:szCs w:val="22"/>
        </w:rPr>
        <w:t xml:space="preserve">v</w:t>
      </w:r>
      <w:r>
        <w:rPr>
          <w:rFonts w:ascii="Arial" w:hAnsi="Arial" w:cs="Arial"/>
          <w:sz w:val="22"/>
          <w:szCs w:val="22"/>
        </w:rPr>
        <w:t xml:space="preserve">iešasis transportas; </w:t>
      </w:r>
      <w:r>
        <w:rPr>
          <w:rFonts w:ascii="Arial" w:hAnsi="Arial" w:cs="Arial"/>
          <w:sz w:val="22"/>
          <w:szCs w:val="22"/>
        </w:rPr>
        <w:t xml:space="preserve">p</w:t>
      </w:r>
      <w:r>
        <w:rPr>
          <w:rFonts w:ascii="Arial" w:hAnsi="Arial" w:cs="Arial"/>
          <w:sz w:val="22"/>
          <w:szCs w:val="22"/>
        </w:rPr>
        <w:t xml:space="preserve">ėstieji-dviračiai. Modalinis pasiskirstymas tyrimų metu įvertinamas tiriamose sankryžose. Siekiant pritaikyti planuojamiems sprendiniams rezultatai naudojami rengiant alternatyvas.</w:t>
      </w:r>
    </w:p>
    <w:p w14:paraId="6B96B15D">
      <w:pPr>
        <w:pStyle w:val="ListParagraph"/>
        <w:numPr>
          <w:ilvl w:val="1"/>
          <w:numId w:val="23"/>
        </w:numPr>
        <w:tabs>
          <w:tab w:val="left" w:pos="0"/>
          <w:tab w:val="left" w:pos="1276"/>
        </w:tabs>
        <w:spacing/>
        <w:ind w:left="0" w:firstLine="567"/>
        <w:contextualSpacing w:val="false"/>
        <w:jc w:val="both"/>
        <w:rPr>
          <w:rFonts w:ascii="Arial" w:hAnsi="Arial" w:cs="Arial"/>
          <w:sz w:val="22"/>
          <w:szCs w:val="22"/>
        </w:rPr>
      </w:pPr>
      <w:r>
        <w:rPr>
          <w:rFonts w:ascii="Arial" w:hAnsi="Arial" w:cs="Arial"/>
          <w:sz w:val="22"/>
          <w:szCs w:val="22"/>
        </w:rPr>
        <w:t xml:space="preserve">Įvertinama kita aktuali ir turinti įtakos modeliui bei rezultatams informacija.</w:t>
      </w:r>
    </w:p>
    <w:p w14:paraId="0F1F1CEC">
      <w:pPr>
        <w:pStyle w:val="ListParagraph"/>
        <w:numPr>
          <w:ilvl w:val="1"/>
          <w:numId w:val="23"/>
        </w:numPr>
        <w:tabs>
          <w:tab w:val="left" w:pos="0"/>
          <w:tab w:val="left" w:pos="1276"/>
        </w:tabs>
        <w:spacing/>
        <w:ind w:left="0" w:firstLine="567"/>
        <w:contextualSpacing w:val="false"/>
        <w:jc w:val="both"/>
        <w:rPr>
          <w:rFonts w:ascii="Arial" w:hAnsi="Arial" w:cs="Arial"/>
          <w:sz w:val="22"/>
          <w:szCs w:val="22"/>
        </w:rPr>
      </w:pPr>
      <w:r>
        <w:rPr>
          <w:rFonts w:ascii="Arial" w:hAnsi="Arial" w:cs="Arial"/>
          <w:sz w:val="22"/>
          <w:szCs w:val="22"/>
        </w:rPr>
        <w:t xml:space="preserve">Transporto srautų tyrimų duomenys ir rezultatai suderinami su Paslaugų pirkėja prieš atliekant transporto srautų modeliavimą.</w:t>
      </w:r>
    </w:p>
    <w:p w14:paraId="37A53F02">
      <w:pPr>
        <w:pStyle w:val="ListParagraph"/>
        <w:numPr>
          <w:ilvl w:val="1"/>
          <w:numId w:val="23"/>
        </w:numPr>
        <w:tabs>
          <w:tab w:val="left" w:pos="0"/>
          <w:tab w:val="left" w:pos="1276"/>
        </w:tabs>
        <w:spacing/>
        <w:ind w:left="0" w:firstLine="567"/>
        <w:contextualSpacing w:val="false"/>
        <w:jc w:val="both"/>
        <w:rPr>
          <w:rFonts w:ascii="Arial" w:hAnsi="Arial" w:cs="Arial"/>
          <w:sz w:val="22"/>
          <w:szCs w:val="22"/>
        </w:rPr>
      </w:pPr>
      <w:r>
        <w:rPr>
          <w:rFonts w:ascii="Arial" w:hAnsi="Arial" w:cs="Arial"/>
          <w:sz w:val="22"/>
          <w:szCs w:val="22"/>
        </w:rPr>
        <w:t xml:space="preserve">Įvertinama transporto srautų prognozė ateityje (</w:t>
      </w:r>
      <w:r>
        <w:rPr>
          <w:rFonts w:ascii="Arial" w:hAnsi="Arial" w:cs="Arial"/>
          <w:sz w:val="22"/>
          <w:szCs w:val="22"/>
        </w:rPr>
        <w:t xml:space="preserve">2</w:t>
      </w:r>
      <w:r>
        <w:rPr>
          <w:rFonts w:ascii="Arial" w:hAnsi="Arial" w:cs="Arial"/>
          <w:sz w:val="22"/>
          <w:szCs w:val="22"/>
        </w:rPr>
        <w:t xml:space="preserve">0 metų laikotarpiui)</w:t>
      </w:r>
      <w:r>
        <w:rPr>
          <w:rFonts w:ascii="Arial" w:hAnsi="Arial" w:cs="Arial"/>
          <w:sz w:val="22"/>
          <w:szCs w:val="22"/>
        </w:rPr>
        <w:t xml:space="preserve"> visame ruože (schema Nr. 1)</w:t>
      </w:r>
      <w:r>
        <w:rPr>
          <w:rFonts w:ascii="Arial" w:hAnsi="Arial" w:cs="Arial"/>
          <w:sz w:val="22"/>
          <w:szCs w:val="22"/>
        </w:rPr>
        <w:t xml:space="preserve">.</w:t>
      </w:r>
    </w:p>
    <w:p w14:paraId="596F0F2F">
      <w:pPr>
        <w:pStyle w:val="ListParagraph"/>
        <w:numPr>
          <w:ilvl w:val="1"/>
          <w:numId w:val="23"/>
        </w:numPr>
        <w:tabs>
          <w:tab w:val="left" w:pos="0"/>
          <w:tab w:val="left" w:pos="1276"/>
        </w:tabs>
        <w:spacing/>
        <w:ind w:left="0" w:firstLine="567"/>
        <w:contextualSpacing w:val="false"/>
        <w:jc w:val="both"/>
        <w:rPr>
          <w:rFonts w:ascii="Arial" w:hAnsi="Arial" w:cs="Arial"/>
          <w:sz w:val="22"/>
          <w:szCs w:val="22"/>
        </w:rPr>
      </w:pPr>
      <w:r>
        <w:rPr>
          <w:rFonts w:ascii="Arial" w:hAnsi="Arial" w:cs="Arial"/>
          <w:sz w:val="22"/>
          <w:szCs w:val="22"/>
        </w:rPr>
        <w:t xml:space="preserve">Sudaromos esamos būklės ir </w:t>
      </w:r>
      <w:r>
        <w:rPr>
          <w:rFonts w:ascii="Arial" w:hAnsi="Arial" w:cs="Arial"/>
          <w:sz w:val="22"/>
          <w:szCs w:val="22"/>
        </w:rPr>
        <w:t xml:space="preserve">20 </w:t>
      </w:r>
      <w:r>
        <w:rPr>
          <w:rFonts w:ascii="Arial" w:hAnsi="Arial" w:cs="Arial"/>
          <w:sz w:val="22"/>
          <w:szCs w:val="22"/>
        </w:rPr>
        <w:t xml:space="preserve">metų prognozės transporto srautų ryšių matricos paros piko laikui bendram transporto kiekiui ir sunkiojo transporto kiekiui</w:t>
      </w:r>
      <w:r>
        <w:rPr>
          <w:rFonts w:ascii="Arial" w:hAnsi="Arial" w:cs="Arial"/>
          <w:sz w:val="22"/>
          <w:szCs w:val="22"/>
        </w:rPr>
        <w:t xml:space="preserve"> modeliuojamoje atkarpoje (schema Nr. 2).</w:t>
      </w:r>
    </w:p>
    <w:p w14:paraId="14A667A7">
      <w:pPr>
        <w:pStyle w:val="ListParagraph"/>
        <w:numPr>
          <w:ilvl w:val="1"/>
          <w:numId w:val="23"/>
        </w:numPr>
        <w:tabs>
          <w:tab w:val="left" w:pos="0"/>
          <w:tab w:val="left" w:pos="1276"/>
        </w:tabs>
        <w:spacing/>
        <w:ind w:left="0" w:firstLine="567"/>
        <w:contextualSpacing w:val="false"/>
        <w:jc w:val="both"/>
        <w:rPr>
          <w:rFonts w:ascii="Arial" w:hAnsi="Arial" w:cs="Arial"/>
          <w:sz w:val="22"/>
          <w:szCs w:val="22"/>
        </w:rPr>
      </w:pPr>
      <w:r>
        <w:rPr>
          <w:rFonts w:ascii="Arial" w:hAnsi="Arial" w:cs="Arial"/>
          <w:sz w:val="22"/>
          <w:szCs w:val="22"/>
        </w:rPr>
        <w:t xml:space="preserve">Transporto ryšių matrica kuriama modeliuojamam kelių tinklui susiejant visus sankryžų ryšius</w:t>
      </w:r>
      <w:r>
        <w:rPr>
          <w:rFonts w:ascii="Arial" w:hAnsi="Arial" w:cs="Arial"/>
          <w:sz w:val="22"/>
          <w:szCs w:val="22"/>
        </w:rPr>
        <w:t xml:space="preserve"> (schema Nr. 2)</w:t>
      </w:r>
      <w:r>
        <w:rPr>
          <w:rFonts w:ascii="Arial" w:hAnsi="Arial" w:cs="Arial"/>
          <w:sz w:val="22"/>
          <w:szCs w:val="22"/>
        </w:rPr>
        <w:t xml:space="preserve">.</w:t>
      </w:r>
    </w:p>
    <w:p w14:paraId="408DD16E">
      <w:pPr>
        <w:pStyle w:val="ListParagraph"/>
        <w:numPr>
          <w:ilvl w:val="1"/>
          <w:numId w:val="23"/>
        </w:numPr>
        <w:tabs>
          <w:tab w:val="left" w:pos="0"/>
          <w:tab w:val="left" w:pos="1276"/>
        </w:tabs>
        <w:spacing/>
        <w:ind w:left="0" w:firstLine="567"/>
        <w:contextualSpacing w:val="false"/>
        <w:jc w:val="both"/>
        <w:rPr>
          <w:rFonts w:ascii="Arial" w:hAnsi="Arial" w:cs="Arial"/>
          <w:sz w:val="22"/>
          <w:szCs w:val="22"/>
        </w:rPr>
      </w:pPr>
      <w:r>
        <w:rPr>
          <w:rFonts w:ascii="Arial" w:hAnsi="Arial" w:cs="Arial"/>
          <w:sz w:val="22"/>
          <w:szCs w:val="22"/>
        </w:rPr>
        <w:t xml:space="preserve">Transporto srautų ryšių matricų zonų kiekis tiksliai atitinka planuojamo </w:t>
      </w:r>
      <w:r>
        <w:rPr>
          <w:rFonts w:ascii="Arial" w:hAnsi="Arial" w:cs="Arial"/>
          <w:sz w:val="22"/>
          <w:szCs w:val="22"/>
        </w:rPr>
        <w:t xml:space="preserve">mikro</w:t>
      </w:r>
      <w:r>
        <w:rPr>
          <w:rFonts w:ascii="Arial" w:hAnsi="Arial" w:cs="Arial"/>
          <w:sz w:val="22"/>
          <w:szCs w:val="22"/>
        </w:rPr>
        <w:t xml:space="preserve"> modelio apimtis ir tiesiogiai naudojamos </w:t>
      </w:r>
      <w:r>
        <w:rPr>
          <w:rFonts w:ascii="Arial" w:hAnsi="Arial" w:cs="Arial"/>
          <w:sz w:val="22"/>
          <w:szCs w:val="22"/>
        </w:rPr>
        <w:t xml:space="preserve">mikro</w:t>
      </w:r>
      <w:r>
        <w:rPr>
          <w:rFonts w:ascii="Arial" w:hAnsi="Arial" w:cs="Arial"/>
          <w:sz w:val="22"/>
          <w:szCs w:val="22"/>
        </w:rPr>
        <w:t xml:space="preserve"> modeliui užkrauti.</w:t>
      </w:r>
    </w:p>
    <w:p w14:paraId="34C4F9B4">
      <w:pPr>
        <w:pStyle w:val="ListParagraph"/>
        <w:numPr>
          <w:ilvl w:val="1"/>
          <w:numId w:val="23"/>
        </w:numPr>
        <w:tabs>
          <w:tab w:val="left" w:pos="0"/>
          <w:tab w:val="left" w:pos="1276"/>
        </w:tabs>
        <w:spacing/>
        <w:ind w:left="0" w:firstLine="567"/>
        <w:contextualSpacing w:val="false"/>
        <w:jc w:val="both"/>
        <w:rPr>
          <w:rFonts w:ascii="Arial" w:hAnsi="Arial" w:cs="Arial"/>
          <w:sz w:val="22"/>
          <w:szCs w:val="22"/>
        </w:rPr>
      </w:pPr>
      <w:r>
        <w:rPr>
          <w:rFonts w:ascii="Arial" w:hAnsi="Arial" w:cs="Arial"/>
          <w:sz w:val="22"/>
          <w:szCs w:val="22"/>
        </w:rPr>
        <w:t xml:space="preserve">Sudaromos esamos būklės ir 20 metų prognozės transporto srautų kartogramos visam ruožui. Parengiamos schemos bendram transporto kiekiui ir sunkiojo transporto kiekiui kelio ruožuose ir tiriamose sankryžose. Detalizuojamas transporto srautų pasiskirstymas sankryžų manevruose.</w:t>
      </w:r>
    </w:p>
    <w:p w14:paraId="3BB1E660">
      <w:pPr>
        <w:pStyle w:val="ListParagraph"/>
        <w:numPr>
          <w:ilvl w:val="1"/>
          <w:numId w:val="23"/>
        </w:numPr>
        <w:tabs>
          <w:tab w:val="left" w:pos="0"/>
          <w:tab w:val="left" w:pos="1276"/>
        </w:tabs>
        <w:spacing/>
        <w:ind w:left="0" w:firstLine="567"/>
        <w:contextualSpacing w:val="false"/>
        <w:jc w:val="both"/>
        <w:rPr>
          <w:rFonts w:ascii="Arial" w:hAnsi="Arial" w:cs="Arial"/>
          <w:sz w:val="22"/>
          <w:szCs w:val="22"/>
        </w:rPr>
      </w:pPr>
      <w:r>
        <w:rPr>
          <w:rFonts w:ascii="Arial" w:hAnsi="Arial" w:cs="Arial"/>
          <w:sz w:val="22"/>
          <w:szCs w:val="22"/>
        </w:rPr>
        <w:t xml:space="preserve">Prognozės prielaidos, ryšių matricos ir kartogramos suderinami su Paslaugų pirkėja prieš atliekant Antro etapo </w:t>
      </w:r>
      <w:r>
        <w:rPr>
          <w:rFonts w:ascii="Arial" w:hAnsi="Arial" w:cs="Arial"/>
          <w:sz w:val="22"/>
          <w:szCs w:val="22"/>
        </w:rPr>
        <w:t xml:space="preserve">mikro</w:t>
      </w:r>
      <w:r>
        <w:rPr>
          <w:rFonts w:ascii="Arial" w:hAnsi="Arial" w:cs="Arial"/>
          <w:sz w:val="22"/>
          <w:szCs w:val="22"/>
        </w:rPr>
        <w:t xml:space="preserve"> modeliavimą.</w:t>
      </w:r>
    </w:p>
    <w:p w14:paraId="4FA43250">
      <w:pPr>
        <w:pStyle w:val="ListParagraph"/>
        <w:numPr>
          <w:ilvl w:val="0"/>
          <w:numId w:val="26"/>
        </w:numPr>
        <w:tabs>
          <w:tab w:val="left" w:pos="993"/>
        </w:tabs>
        <w:spacing/>
        <w:ind w:left="0" w:firstLine="567"/>
        <w:jc w:val="both"/>
        <w:rPr>
          <w:rFonts w:ascii="Arial" w:hAnsi="Arial" w:cs="Arial"/>
          <w:b/>
          <w:bCs/>
          <w:sz w:val="22"/>
          <w:szCs w:val="22"/>
        </w:rPr>
      </w:pPr>
      <w:r>
        <w:rPr>
          <w:rFonts w:ascii="Arial" w:hAnsi="Arial" w:cs="Arial"/>
          <w:b/>
          <w:bCs/>
          <w:sz w:val="22"/>
          <w:szCs w:val="22"/>
        </w:rPr>
        <w:t xml:space="preserve">Antras etapas. Nagrinėjamo kelio ruožo transporto srautų </w:t>
      </w:r>
      <w:r>
        <w:rPr>
          <w:rFonts w:ascii="Arial" w:hAnsi="Arial" w:cs="Arial"/>
          <w:b/>
          <w:bCs/>
          <w:sz w:val="22"/>
          <w:szCs w:val="22"/>
        </w:rPr>
        <w:t xml:space="preserve">mikro</w:t>
      </w:r>
      <w:r>
        <w:rPr>
          <w:rFonts w:ascii="Arial" w:hAnsi="Arial" w:cs="Arial"/>
          <w:b/>
          <w:bCs/>
          <w:sz w:val="22"/>
          <w:szCs w:val="22"/>
        </w:rPr>
        <w:t xml:space="preserve"> modelio parengimas ir pasirinktų alternatyvų (atrinktų pagal gautus pirmo etapo rezultatus) įvertinimas</w:t>
      </w:r>
      <w:r>
        <w:rPr>
          <w:rFonts w:ascii="Arial" w:hAnsi="Arial" w:cs="Arial"/>
          <w:b/>
          <w:bCs/>
          <w:sz w:val="22"/>
          <w:szCs w:val="22"/>
        </w:rPr>
        <w:t xml:space="preserve">. </w:t>
      </w:r>
    </w:p>
    <w:p w14:paraId="692B13DB">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Transporto srautų </w:t>
      </w:r>
      <w:r>
        <w:rPr>
          <w:rFonts w:ascii="Arial" w:hAnsi="Arial" w:cs="Arial"/>
          <w:sz w:val="22"/>
          <w:szCs w:val="22"/>
        </w:rPr>
        <w:t xml:space="preserve">mikro</w:t>
      </w:r>
      <w:r>
        <w:rPr>
          <w:rFonts w:ascii="Arial" w:hAnsi="Arial" w:cs="Arial"/>
          <w:sz w:val="22"/>
          <w:szCs w:val="22"/>
        </w:rPr>
        <w:t xml:space="preserve"> modeliavimas atliekamas pasitelkiant oficialią licencijuotą programinę įrangą.</w:t>
      </w:r>
    </w:p>
    <w:p w14:paraId="34A5AEDF">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Transporto srautų </w:t>
      </w:r>
      <w:r>
        <w:rPr>
          <w:rFonts w:ascii="Arial" w:hAnsi="Arial" w:cs="Arial"/>
          <w:sz w:val="22"/>
          <w:szCs w:val="22"/>
        </w:rPr>
        <w:t xml:space="preserve">mikro</w:t>
      </w:r>
      <w:r>
        <w:rPr>
          <w:rFonts w:ascii="Arial" w:hAnsi="Arial" w:cs="Arial"/>
          <w:sz w:val="22"/>
          <w:szCs w:val="22"/>
        </w:rPr>
        <w:t xml:space="preserve"> modeliavimas atliekamas kelio ruožuose ir sankryžose, suderintuose su Paslaugų pirkėja.</w:t>
      </w:r>
    </w:p>
    <w:p w14:paraId="53327395">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Transporto srautų </w:t>
      </w:r>
      <w:r>
        <w:rPr>
          <w:rFonts w:ascii="Arial" w:hAnsi="Arial" w:cs="Arial"/>
          <w:sz w:val="22"/>
          <w:szCs w:val="22"/>
        </w:rPr>
        <w:t xml:space="preserve">mikro</w:t>
      </w:r>
      <w:r>
        <w:rPr>
          <w:rFonts w:ascii="Arial" w:hAnsi="Arial" w:cs="Arial"/>
          <w:sz w:val="22"/>
          <w:szCs w:val="22"/>
        </w:rPr>
        <w:t xml:space="preserve"> modeliavimas atliekamas pagal suderintas sprendinių alternatyvas.</w:t>
      </w:r>
    </w:p>
    <w:p w14:paraId="5188FB69">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Transporto srautų </w:t>
      </w:r>
      <w:r>
        <w:rPr>
          <w:rFonts w:ascii="Arial" w:hAnsi="Arial" w:cs="Arial"/>
          <w:sz w:val="22"/>
          <w:szCs w:val="22"/>
        </w:rPr>
        <w:t xml:space="preserve">mikro</w:t>
      </w:r>
      <w:r>
        <w:rPr>
          <w:rFonts w:ascii="Arial" w:hAnsi="Arial" w:cs="Arial"/>
          <w:sz w:val="22"/>
          <w:szCs w:val="22"/>
        </w:rPr>
        <w:t xml:space="preserve"> modeliavimo programinė įranga skaičiavimus atlieka naudojant dinaminio eismo modeliavimo metodiką, atlieka dinamini eismo priskyrimą. Naudojami dinaminio eismo skaičiavimo algoritmai.</w:t>
      </w:r>
    </w:p>
    <w:p w14:paraId="0F21D4A6">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Transporto srautų </w:t>
      </w:r>
      <w:r>
        <w:rPr>
          <w:rFonts w:ascii="Arial" w:hAnsi="Arial" w:cs="Arial"/>
          <w:sz w:val="22"/>
          <w:szCs w:val="22"/>
        </w:rPr>
        <w:t xml:space="preserve">mikro</w:t>
      </w:r>
      <w:r>
        <w:rPr>
          <w:rFonts w:ascii="Arial" w:hAnsi="Arial" w:cs="Arial"/>
          <w:sz w:val="22"/>
          <w:szCs w:val="22"/>
        </w:rPr>
        <w:t xml:space="preserve"> modelis atliekamas paros piko laikui (simuliacijos laikas įvertinamas pagal tyrimų atlikimo duomenis ir modelio dydį, įvertinant visus transporto srautus tinkle).</w:t>
      </w:r>
    </w:p>
    <w:p w14:paraId="1FE78E31">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Transporto srautų </w:t>
      </w:r>
      <w:r>
        <w:rPr>
          <w:rFonts w:ascii="Arial" w:hAnsi="Arial" w:cs="Arial"/>
          <w:sz w:val="22"/>
          <w:szCs w:val="22"/>
        </w:rPr>
        <w:t xml:space="preserve">mikro</w:t>
      </w:r>
      <w:r>
        <w:rPr>
          <w:rFonts w:ascii="Arial" w:hAnsi="Arial" w:cs="Arial"/>
          <w:sz w:val="22"/>
          <w:szCs w:val="22"/>
        </w:rPr>
        <w:t xml:space="preserve"> modelyje įvertinamas dinaminis automobilių eismas, vertinamas jų persirikiavimas, eismo juostos pasirinkimas, lenkimo manevras, greitėjimas, lėtėjimas ir pan.</w:t>
      </w:r>
    </w:p>
    <w:p w14:paraId="1146B5E3">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Transporto srautų </w:t>
      </w:r>
      <w:r>
        <w:rPr>
          <w:rFonts w:ascii="Arial" w:hAnsi="Arial" w:cs="Arial"/>
          <w:sz w:val="22"/>
          <w:szCs w:val="22"/>
        </w:rPr>
        <w:t xml:space="preserve">mikro</w:t>
      </w:r>
      <w:r>
        <w:rPr>
          <w:rFonts w:ascii="Arial" w:hAnsi="Arial" w:cs="Arial"/>
          <w:sz w:val="22"/>
          <w:szCs w:val="22"/>
        </w:rPr>
        <w:t xml:space="preserve"> modelyje yra įvertinama visa transporto infrastruktūra, įtakojanti eismo sąlygas transporto srautui (eismo juostų ilgis, skaičius ir jų plotis, viešojo transporto sustojimo stotelės ir jų maršrutai, šviesoforu reguliuojamų sankryžų darbo ciklas, persirikiuojantys automobiliai tinkle, transporto dalyvių elgsena ir kita infrastruktūra, kuri tiesiogiai įtakoja transporto srauto judėjimą).</w:t>
      </w:r>
    </w:p>
    <w:p w14:paraId="7702154E">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Kelių/gatvių atkarpos ir sankryžos turi būti įtrauktos į </w:t>
      </w:r>
      <w:r>
        <w:rPr>
          <w:rFonts w:ascii="Arial" w:hAnsi="Arial" w:cs="Arial"/>
          <w:sz w:val="22"/>
          <w:szCs w:val="22"/>
        </w:rPr>
        <w:t xml:space="preserve">mikro</w:t>
      </w:r>
      <w:r>
        <w:rPr>
          <w:rFonts w:ascii="Arial" w:hAnsi="Arial" w:cs="Arial"/>
          <w:sz w:val="22"/>
          <w:szCs w:val="22"/>
        </w:rPr>
        <w:t xml:space="preserve"> modelio apimtį</w:t>
      </w:r>
      <w:r>
        <w:rPr>
          <w:rFonts w:ascii="Arial" w:hAnsi="Arial" w:cs="Arial"/>
          <w:sz w:val="22"/>
          <w:szCs w:val="22"/>
        </w:rPr>
        <w:t xml:space="preserve">,</w:t>
      </w:r>
      <w:r>
        <w:rPr>
          <w:rFonts w:ascii="Arial" w:hAnsi="Arial" w:cs="Arial"/>
          <w:sz w:val="22"/>
          <w:szCs w:val="22"/>
        </w:rPr>
        <w:t xml:space="preserve"> jeigu sprendinių parinkimo etapuose matosi, kad tos problemos ar jų efektas daro įtaką planuojamų sprendinių eismo saugumui ar laidumui. Esamos eismo problemos įvertinamos pirmame etape.</w:t>
      </w:r>
    </w:p>
    <w:p w14:paraId="60BC6EE6">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Transporto srautų </w:t>
      </w:r>
      <w:r>
        <w:rPr>
          <w:rFonts w:ascii="Arial" w:hAnsi="Arial" w:cs="Arial"/>
          <w:sz w:val="22"/>
          <w:szCs w:val="22"/>
        </w:rPr>
        <w:t xml:space="preserve">mikro</w:t>
      </w:r>
      <w:r>
        <w:rPr>
          <w:rFonts w:ascii="Arial" w:hAnsi="Arial" w:cs="Arial"/>
          <w:sz w:val="22"/>
          <w:szCs w:val="22"/>
        </w:rPr>
        <w:t xml:space="preserve"> modelyje įvertinama pėsčiųjų ir dviratininkų infrastruktūra.</w:t>
      </w:r>
    </w:p>
    <w:p w14:paraId="37F7588E">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Transporto srautų </w:t>
      </w:r>
      <w:r>
        <w:rPr>
          <w:rFonts w:ascii="Arial" w:hAnsi="Arial" w:cs="Arial"/>
          <w:sz w:val="22"/>
          <w:szCs w:val="22"/>
        </w:rPr>
        <w:t xml:space="preserve">mikro</w:t>
      </w:r>
      <w:r>
        <w:rPr>
          <w:rFonts w:ascii="Arial" w:hAnsi="Arial" w:cs="Arial"/>
          <w:sz w:val="22"/>
          <w:szCs w:val="22"/>
        </w:rPr>
        <w:t xml:space="preserve"> modelyje įvertinamas viešojo transporto eismas.</w:t>
      </w:r>
    </w:p>
    <w:p w14:paraId="270D01C0">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Transporto srautų </w:t>
      </w:r>
      <w:r>
        <w:rPr>
          <w:rFonts w:ascii="Arial" w:hAnsi="Arial" w:cs="Arial"/>
          <w:sz w:val="22"/>
          <w:szCs w:val="22"/>
        </w:rPr>
        <w:t xml:space="preserve">mi</w:t>
      </w:r>
      <w:r>
        <w:rPr>
          <w:rFonts w:ascii="Arial" w:hAnsi="Arial" w:cs="Arial"/>
          <w:sz w:val="22"/>
          <w:szCs w:val="22"/>
        </w:rPr>
        <w:t xml:space="preserve">k</w:t>
      </w:r>
      <w:r>
        <w:rPr>
          <w:rFonts w:ascii="Arial" w:hAnsi="Arial" w:cs="Arial"/>
          <w:sz w:val="22"/>
          <w:szCs w:val="22"/>
        </w:rPr>
        <w:t xml:space="preserve">ro</w:t>
      </w:r>
      <w:r>
        <w:rPr>
          <w:rFonts w:ascii="Arial" w:hAnsi="Arial" w:cs="Arial"/>
          <w:sz w:val="22"/>
          <w:szCs w:val="22"/>
        </w:rPr>
        <w:t xml:space="preserve"> modelyje įvertinama visų eismo dalyvių prognozė </w:t>
      </w:r>
      <w:r>
        <w:rPr>
          <w:rFonts w:ascii="Arial" w:hAnsi="Arial" w:cs="Arial"/>
          <w:sz w:val="22"/>
          <w:szCs w:val="22"/>
        </w:rPr>
        <w:t xml:space="preserve">20 metų </w:t>
      </w:r>
      <w:r>
        <w:rPr>
          <w:rFonts w:ascii="Arial" w:hAnsi="Arial" w:cs="Arial"/>
          <w:sz w:val="22"/>
          <w:szCs w:val="22"/>
        </w:rPr>
        <w:t xml:space="preserve">laikotarpiui.</w:t>
      </w:r>
    </w:p>
    <w:p w14:paraId="3908E523">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Transporto srautų </w:t>
      </w:r>
      <w:r>
        <w:rPr>
          <w:rFonts w:ascii="Arial" w:hAnsi="Arial" w:cs="Arial"/>
          <w:sz w:val="22"/>
          <w:szCs w:val="22"/>
        </w:rPr>
        <w:t xml:space="preserve">mikro</w:t>
      </w:r>
      <w:r>
        <w:rPr>
          <w:rFonts w:ascii="Arial" w:hAnsi="Arial" w:cs="Arial"/>
          <w:sz w:val="22"/>
          <w:szCs w:val="22"/>
        </w:rPr>
        <w:t xml:space="preserve"> modelyje įvertinamos 3 alternatyvos (viena alternatyva susideda </w:t>
      </w:r>
      <w:r>
        <w:rPr>
          <w:rFonts w:ascii="Arial" w:hAnsi="Arial" w:cs="Arial"/>
          <w:sz w:val="22"/>
          <w:szCs w:val="22"/>
        </w:rPr>
        <w:t xml:space="preserve">visų </w:t>
      </w:r>
      <w:r>
        <w:rPr>
          <w:rFonts w:ascii="Arial" w:hAnsi="Arial" w:cs="Arial"/>
          <w:sz w:val="22"/>
          <w:szCs w:val="22"/>
        </w:rPr>
        <w:t xml:space="preserve">piko scenarijų simuliacijų</w:t>
      </w:r>
      <w:r>
        <w:rPr>
          <w:rFonts w:ascii="Arial" w:hAnsi="Arial" w:cs="Arial"/>
          <w:sz w:val="22"/>
          <w:szCs w:val="22"/>
        </w:rPr>
        <w:t xml:space="preserve">, jeigu nustatomi keli pikai paroje</w:t>
      </w:r>
      <w:r>
        <w:rPr>
          <w:rFonts w:ascii="Arial" w:hAnsi="Arial" w:cs="Arial"/>
          <w:sz w:val="22"/>
          <w:szCs w:val="22"/>
        </w:rPr>
        <w:t xml:space="preserve">).</w:t>
      </w:r>
      <w:r>
        <w:rPr>
          <w:rFonts w:ascii="Arial" w:hAnsi="Arial" w:cs="Arial"/>
          <w:sz w:val="22"/>
          <w:szCs w:val="22"/>
        </w:rPr>
        <w:t xml:space="preserve"> Viena iš alternatyvų – „Nulinė alternatyva“, kurioje vertinamas tik transporto augimas, nekeičiant esamo </w:t>
      </w:r>
      <w:r>
        <w:rPr>
          <w:rFonts w:ascii="Arial" w:hAnsi="Arial" w:cs="Arial"/>
          <w:sz w:val="22"/>
          <w:szCs w:val="22"/>
        </w:rPr>
        <w:t xml:space="preserve">eismo organizavimo.</w:t>
      </w:r>
    </w:p>
    <w:p w14:paraId="254B4702">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Sudarytos alternatyvos prieš modeliavimą suderinamos su Paslaugų pirkėja.</w:t>
      </w:r>
    </w:p>
    <w:p w14:paraId="34D71316">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Sankryžų ir jų eismo organizavimo pasirinkimas įvertinamas modeliuojamuose scenarijuose, jei scenarijuose vertinamas skirtingas sankryžų tipas, tai įvertinama papildomu scenarijumi, kad įvertinti viso scenarijaus rezultatus su skirtingais sankryžų tipais.</w:t>
      </w:r>
    </w:p>
    <w:p w14:paraId="3A03F47B">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Įvertinta kita aktuali ir turinti įtakos </w:t>
      </w:r>
      <w:r>
        <w:rPr>
          <w:rFonts w:ascii="Arial" w:hAnsi="Arial" w:cs="Arial"/>
          <w:sz w:val="22"/>
          <w:szCs w:val="22"/>
        </w:rPr>
        <w:t xml:space="preserve">mikro</w:t>
      </w:r>
      <w:r>
        <w:rPr>
          <w:rFonts w:ascii="Arial" w:hAnsi="Arial" w:cs="Arial"/>
          <w:sz w:val="22"/>
          <w:szCs w:val="22"/>
        </w:rPr>
        <w:t xml:space="preserve"> modeliui bei rezultatams informacija.</w:t>
      </w:r>
    </w:p>
    <w:p w14:paraId="44C6E315">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Visi analizuoti ir modeliuoti sankryžų ir jų eismo organizavimo scenarijai su rezultatais pateikiami ataskaitoje.</w:t>
      </w:r>
    </w:p>
    <w:p w14:paraId="1D0272A6">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Siūlomoms alternatyvoms kartu pateikiami ir rezultatai su prognozuojamais transporto srautais.</w:t>
      </w:r>
    </w:p>
    <w:p w14:paraId="01F511DE">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Pristačius alternatyvų gautus rezultatus Paslaugų pirkėjai, galimas pagal poreikį ir rezultatų vertinimą papildomos alternatyvos parengimas, kuris suderinamas kartu su Paslaugų pirkėja.</w:t>
      </w:r>
    </w:p>
    <w:p w14:paraId="31BB10AC">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Alternatyvų korekcijos galimos atsižvelgiant į tyrimų metu gautus duomenis, atliktą srautų analizę ir </w:t>
      </w:r>
      <w:r>
        <w:rPr>
          <w:rFonts w:ascii="Arial" w:hAnsi="Arial" w:cs="Arial"/>
          <w:sz w:val="22"/>
          <w:szCs w:val="22"/>
        </w:rPr>
        <w:t xml:space="preserve">mikro</w:t>
      </w:r>
      <w:r>
        <w:rPr>
          <w:rFonts w:ascii="Arial" w:hAnsi="Arial" w:cs="Arial"/>
          <w:sz w:val="22"/>
          <w:szCs w:val="22"/>
        </w:rPr>
        <w:t xml:space="preserve"> modeliavimo rezultatus.</w:t>
      </w:r>
    </w:p>
    <w:p w14:paraId="707B519A">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Po atliktų tyrimų ir pirminių Antro etapo vertinimų gali būti papildomai parengiama viena alternatyva susidedanti iš analizuotų alternatyvų skirtingų sprendinių, taip pat įtraukiant kitus pakeitimus</w:t>
      </w:r>
      <w:r>
        <w:rPr>
          <w:rFonts w:ascii="Arial" w:hAnsi="Arial" w:cs="Arial"/>
          <w:sz w:val="22"/>
          <w:szCs w:val="22"/>
        </w:rPr>
        <w:t xml:space="preserve">,</w:t>
      </w:r>
      <w:r>
        <w:rPr>
          <w:rFonts w:ascii="Arial" w:hAnsi="Arial" w:cs="Arial"/>
          <w:sz w:val="22"/>
          <w:szCs w:val="22"/>
        </w:rPr>
        <w:t xml:space="preserve"> siekiant parengti geriausius sprendinius kelio ruožui ir sankryžoms.</w:t>
      </w:r>
    </w:p>
    <w:p w14:paraId="45F67DDA">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Pateikiami </w:t>
      </w:r>
      <w:r>
        <w:rPr>
          <w:rFonts w:ascii="Arial" w:hAnsi="Arial" w:cs="Arial"/>
          <w:sz w:val="22"/>
          <w:szCs w:val="22"/>
        </w:rPr>
        <w:t xml:space="preserve">mikro</w:t>
      </w:r>
      <w:r>
        <w:rPr>
          <w:rFonts w:ascii="Arial" w:hAnsi="Arial" w:cs="Arial"/>
          <w:sz w:val="22"/>
          <w:szCs w:val="22"/>
        </w:rPr>
        <w:t xml:space="preserve"> modelio darbiniai failai su pilna modelio scenarijų struktūra, </w:t>
      </w:r>
      <w:r>
        <w:rPr>
          <w:rFonts w:ascii="Arial" w:hAnsi="Arial" w:cs="Arial"/>
          <w:sz w:val="22"/>
          <w:szCs w:val="22"/>
        </w:rPr>
        <w:t xml:space="preserve">į</w:t>
      </w:r>
      <w:r>
        <w:rPr>
          <w:rFonts w:ascii="Arial" w:hAnsi="Arial" w:cs="Arial"/>
          <w:sz w:val="22"/>
          <w:szCs w:val="22"/>
        </w:rPr>
        <w:t xml:space="preserve">vesties duomenimis ir sukalibruotais elgsenos parametrais.</w:t>
      </w:r>
    </w:p>
    <w:p w14:paraId="1C46E63F">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Pateikiamas modelio patikimumo įvertinimas. </w:t>
      </w:r>
    </w:p>
    <w:p w14:paraId="66FBAE64">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Transporto srautų modeliavimo rezultatai kiekvienam scenarijui pateikiami kartogramomis nagrinėjamo kelių tinklo atkarpoms (eismo intensyvumas, transporto srauto vidutinis greitis, transporto priemonių eilės ilgis, eismo kokybės lygis (LOS).</w:t>
      </w:r>
    </w:p>
    <w:p w14:paraId="605E124F">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Apibendrinti transporto srautų modeliavimo rezultatai pateikiami vertinant viso nagrinėjamo tinklo simuliacijos rezultatus, įvertinant eismo kokybės lygį (LOS), transporto srauto greitį, transporto srauto tankį, transporto srauto gaišties laiką, transporto srauto eismo intensyvumą, kelionės laiką, stovėjimo laiką, kelionės rida ir transporto priemonių eilės ilgį.</w:t>
      </w:r>
    </w:p>
    <w:p w14:paraId="13F154B1">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Pateikiamas visų alternatyvų rezultatų įvertinimas ir palyginimas.</w:t>
      </w:r>
    </w:p>
    <w:p w14:paraId="2EEB1711">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Pateikiami 20 metų perspektyvos scenarijų visų alternatyvų simuliacijų vaizdo įrašų fragmentai atliepiantys alternatyvų scenarijų kritinius momentus.</w:t>
      </w:r>
    </w:p>
    <w:p w14:paraId="1603E814">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Galimas papildomas variantas tik po Poveikio kelių saugumui vertinimo ir Projektų koordinavimo komisijos pritarimo pasirinktai alternatyvai tobulinti.</w:t>
      </w:r>
    </w:p>
    <w:p w14:paraId="651AF8D5">
      <w:pPr>
        <w:spacing/>
        <w:rPr>
          <w:rFonts w:ascii="Arial" w:hAnsi="Arial" w:cs="Arial"/>
          <w:sz w:val="22"/>
          <w:szCs w:val="22"/>
          <w:highlight w:val="yellow"/>
        </w:rPr>
      </w:pPr>
    </w:p>
    <w:p w14:paraId="2C4AC4AC">
      <w:pPr>
        <w:pStyle w:val="ListParagraph"/>
        <w:numPr>
          <w:ilvl w:val="0"/>
          <w:numId w:val="26"/>
        </w:numPr>
        <w:tabs>
          <w:tab w:val="left" w:pos="993"/>
        </w:tabs>
        <w:spacing/>
        <w:ind w:left="0" w:firstLine="567"/>
        <w:jc w:val="both"/>
        <w:rPr>
          <w:rFonts w:ascii="Arial" w:hAnsi="Arial" w:cs="Arial"/>
          <w:b/>
          <w:sz w:val="22"/>
          <w:szCs w:val="22"/>
        </w:rPr>
      </w:pPr>
      <w:bookmarkStart w:id="4" w:name="_Hlk184300276"/>
      <w:r>
        <w:rPr>
          <w:rFonts w:ascii="Arial" w:hAnsi="Arial" w:cs="Arial"/>
          <w:b/>
          <w:sz w:val="22"/>
          <w:szCs w:val="22"/>
        </w:rPr>
        <w:t xml:space="preserve">Rezultatų pateikimas:</w:t>
      </w:r>
    </w:p>
    <w:p w14:paraId="4B67C111">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Galimybė (esant papildomam paklausimui (dėl dangų nustatymo, išskirti krovininį ir lengvąjį transportą visame ruože) pateikti rezultatus ir analizę išskiriant transporto rūšis.</w:t>
      </w:r>
    </w:p>
    <w:p w14:paraId="6666870F">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Tyrimų rezultatų duomenys turi būti susisteminti ir pateikti GIS forma (SHAPE byla (SHP) ir Microsoft Excel programiniam paketui. Duomenis pateikti išskiriant transporto priemonių struktūrą, manevrus sankryžose, atskirti kryptis. Skerspjūvių ir sankryžų rezultatus atvaizduoti principinėmis schemomis.</w:t>
      </w:r>
    </w:p>
    <w:p w14:paraId="06583B25">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Gaunami duomenys sugrupuojami ir pateikiami visų matavimų laikų rezultatai bei jų perskaičiavimo į vidutinį metinį paros eismo intensyvumą (VMPEI) rezultatai.</w:t>
      </w:r>
    </w:p>
    <w:p w14:paraId="01E1B51D">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Pateikiamas visų tyrimų rezultatų apibendrinimas ir galutinės išvados.</w:t>
      </w:r>
    </w:p>
    <w:p w14:paraId="4AEDD5A1">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Modeliuojamų scenarijų ryšių matricų ir transporto srautų kartogramų pateikimas.</w:t>
      </w:r>
      <w:bookmarkEnd w:id="4"/>
    </w:p>
    <w:p w14:paraId="48135B22">
      <w:pPr>
        <w:pStyle w:val="ListParagraph"/>
        <w:numPr>
          <w:ilvl w:val="1"/>
          <w:numId w:val="26"/>
        </w:numPr>
        <w:spacing/>
        <w:ind w:left="0" w:firstLine="567"/>
        <w:jc w:val="both"/>
        <w:rPr>
          <w:rFonts w:ascii="Arial" w:hAnsi="Arial" w:cs="Arial"/>
          <w:sz w:val="22"/>
          <w:szCs w:val="22"/>
        </w:rPr>
      </w:pPr>
      <w:r>
        <w:rPr>
          <w:rFonts w:ascii="Arial" w:hAnsi="Arial" w:cs="Arial"/>
          <w:sz w:val="22"/>
          <w:szCs w:val="22"/>
        </w:rPr>
        <w:t xml:space="preserve">Pateikiami </w:t>
      </w:r>
      <w:r>
        <w:rPr>
          <w:rFonts w:ascii="Arial" w:hAnsi="Arial" w:cs="Arial"/>
          <w:sz w:val="22"/>
          <w:szCs w:val="22"/>
        </w:rPr>
        <w:t xml:space="preserve">mikro</w:t>
      </w:r>
      <w:r>
        <w:rPr>
          <w:rFonts w:ascii="Arial" w:hAnsi="Arial" w:cs="Arial"/>
          <w:sz w:val="22"/>
          <w:szCs w:val="22"/>
        </w:rPr>
        <w:t xml:space="preserve"> modelių projektai su išsaugotais simuliacijų rezultatais.</w:t>
      </w:r>
    </w:p>
    <w:p w14:paraId="3B2B8714">
      <w:pPr>
        <w:spacing/>
        <w:ind w:firstLine="567"/>
        <w:jc w:val="center"/>
        <w:rPr>
          <w:rFonts w:ascii="Arial" w:hAnsi="Arial" w:cs="Arial"/>
          <w:sz w:val="22"/>
          <w:szCs w:val="22"/>
        </w:rPr>
      </w:pPr>
      <w:r>
        <w:rPr>
          <w:rFonts w:ascii="Arial" w:hAnsi="Arial" w:cs="Arial"/>
          <w:noProof/>
          <w:sz w:val="22"/>
          <w:szCs w:val="22"/>
        </w:rPr>
        <w:drawing>
          <wp:inline>
            <wp:extent cx="4149156" cy="5866948"/>
            <wp:effectExtent xmlns:wp="http://schemas.openxmlformats.org/drawingml/2006/wordprocessingDrawing" l="0" t="0" r="3810" b="635"/>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4149156" cy="5866948"/>
                    </a:xfrm>
                    <a:prstGeom prst="rect">
                      <a:avLst/>
                    </a:prstGeom>
                  </pic:spPr>
                </pic:pic>
              </a:graphicData>
            </a:graphic>
          </wp:inline>
        </w:drawing>
      </w:r>
    </w:p>
    <w:p w14:paraId="17F2733D">
      <w:pPr>
        <w:spacing/>
        <w:ind w:firstLine="567"/>
        <w:jc w:val="center"/>
        <w:rPr>
          <w:rFonts w:ascii="Arial" w:hAnsi="Arial" w:cs="Arial"/>
          <w:b/>
          <w:bCs/>
          <w:sz w:val="22"/>
          <w:szCs w:val="22"/>
        </w:rPr>
      </w:pPr>
      <w:r>
        <w:rPr>
          <w:rFonts w:ascii="Arial" w:hAnsi="Arial" w:cs="Arial"/>
          <w:b/>
          <w:bCs/>
          <w:sz w:val="22"/>
          <w:szCs w:val="22"/>
        </w:rPr>
        <w:t xml:space="preserve">1 s</w:t>
      </w:r>
      <w:r>
        <w:rPr>
          <w:rFonts w:ascii="Arial" w:hAnsi="Arial" w:cs="Arial"/>
          <w:b/>
          <w:bCs/>
          <w:sz w:val="22"/>
          <w:szCs w:val="22"/>
        </w:rPr>
        <w:t xml:space="preserve">chema. </w:t>
      </w:r>
      <w:r>
        <w:rPr>
          <w:rFonts w:ascii="Arial" w:hAnsi="Arial" w:cs="Arial"/>
          <w:b/>
          <w:bCs/>
          <w:sz w:val="22"/>
          <w:szCs w:val="22"/>
        </w:rPr>
        <w:t xml:space="preserve">Magistralinio kelio A</w:t>
      </w:r>
      <w:r>
        <w:rPr>
          <w:rFonts w:ascii="Arial" w:hAnsi="Arial" w:cs="Arial"/>
          <w:b/>
          <w:bCs/>
          <w:sz w:val="22"/>
          <w:szCs w:val="22"/>
        </w:rPr>
        <w:t xml:space="preserve">12</w:t>
      </w:r>
      <w:r>
        <w:rPr>
          <w:rFonts w:ascii="Arial" w:hAnsi="Arial" w:cs="Arial"/>
          <w:b/>
          <w:bCs/>
          <w:sz w:val="22"/>
          <w:szCs w:val="22"/>
        </w:rPr>
        <w:t xml:space="preserve"> </w:t>
      </w:r>
      <w:r>
        <w:rPr>
          <w:rFonts w:ascii="Arial" w:hAnsi="Arial" w:cs="Arial"/>
          <w:b/>
          <w:bCs/>
          <w:sz w:val="22"/>
          <w:szCs w:val="22"/>
        </w:rPr>
        <w:t xml:space="preserve">Ryga</w:t>
      </w:r>
      <w:r>
        <w:rPr>
          <w:rFonts w:ascii="Arial" w:hAnsi="Arial" w:cs="Arial"/>
          <w:b/>
          <w:bCs/>
          <w:sz w:val="22"/>
          <w:szCs w:val="22"/>
        </w:rPr>
        <w:t xml:space="preserve">–Šiauliai</w:t>
      </w:r>
      <w:r>
        <w:rPr>
          <w:rFonts w:ascii="Arial" w:hAnsi="Arial" w:cs="Arial"/>
          <w:b/>
          <w:bCs/>
          <w:sz w:val="22"/>
          <w:szCs w:val="22"/>
        </w:rPr>
        <w:t xml:space="preserve">-Tauragė-Kaliningradas</w:t>
      </w:r>
      <w:r>
        <w:rPr>
          <w:rFonts w:ascii="Arial" w:hAnsi="Arial" w:cs="Arial"/>
          <w:b/>
          <w:bCs/>
          <w:sz w:val="22"/>
          <w:szCs w:val="22"/>
        </w:rPr>
        <w:t xml:space="preserve"> ruožo nuo </w:t>
      </w:r>
      <w:r>
        <w:rPr>
          <w:rFonts w:ascii="Arial" w:hAnsi="Arial" w:cs="Arial"/>
          <w:b/>
          <w:bCs/>
          <w:sz w:val="22"/>
          <w:szCs w:val="22"/>
        </w:rPr>
        <w:t xml:space="preserve">8</w:t>
      </w:r>
      <w:r>
        <w:rPr>
          <w:rFonts w:ascii="Arial" w:hAnsi="Arial" w:cs="Arial"/>
          <w:b/>
          <w:bCs/>
          <w:sz w:val="22"/>
          <w:szCs w:val="22"/>
        </w:rPr>
        <w:t xml:space="preserve">,</w:t>
      </w:r>
      <w:r>
        <w:rPr>
          <w:rFonts w:ascii="Arial" w:hAnsi="Arial" w:cs="Arial"/>
          <w:b/>
          <w:bCs/>
          <w:sz w:val="22"/>
          <w:szCs w:val="22"/>
        </w:rPr>
        <w:t xml:space="preserve">02</w:t>
      </w:r>
      <w:r>
        <w:rPr>
          <w:rFonts w:ascii="Arial" w:hAnsi="Arial" w:cs="Arial"/>
          <w:b/>
          <w:bCs/>
          <w:sz w:val="22"/>
          <w:szCs w:val="22"/>
        </w:rPr>
        <w:t xml:space="preserve"> iki </w:t>
      </w:r>
      <w:r>
        <w:rPr>
          <w:rFonts w:ascii="Arial" w:hAnsi="Arial" w:cs="Arial"/>
          <w:b/>
          <w:bCs/>
          <w:sz w:val="22"/>
          <w:szCs w:val="22"/>
        </w:rPr>
        <w:t xml:space="preserve">18</w:t>
      </w:r>
      <w:r>
        <w:rPr>
          <w:rFonts w:ascii="Arial" w:hAnsi="Arial" w:cs="Arial"/>
          <w:b/>
          <w:bCs/>
          <w:sz w:val="22"/>
          <w:szCs w:val="22"/>
        </w:rPr>
        <w:t xml:space="preserve">,</w:t>
      </w:r>
      <w:r>
        <w:rPr>
          <w:rFonts w:ascii="Arial" w:hAnsi="Arial" w:cs="Arial"/>
          <w:b/>
          <w:bCs/>
          <w:sz w:val="22"/>
          <w:szCs w:val="22"/>
        </w:rPr>
        <w:t xml:space="preserve">75</w:t>
      </w:r>
      <w:r>
        <w:rPr>
          <w:rFonts w:ascii="Arial" w:hAnsi="Arial" w:cs="Arial"/>
          <w:b/>
          <w:bCs/>
          <w:sz w:val="22"/>
          <w:szCs w:val="22"/>
        </w:rPr>
        <w:t xml:space="preserve"> km </w:t>
      </w:r>
      <w:r>
        <w:rPr>
          <w:rFonts w:ascii="Arial" w:hAnsi="Arial" w:cs="Arial"/>
          <w:b/>
          <w:bCs/>
          <w:sz w:val="22"/>
          <w:szCs w:val="22"/>
        </w:rPr>
        <w:t xml:space="preserve">rekonstravimo</w:t>
      </w:r>
      <w:r>
        <w:rPr>
          <w:rFonts w:ascii="Arial" w:hAnsi="Arial" w:cs="Arial"/>
          <w:b/>
          <w:bCs/>
          <w:sz w:val="22"/>
          <w:szCs w:val="22"/>
        </w:rPr>
        <w:t xml:space="preserve"> </w:t>
      </w:r>
      <w:r>
        <w:rPr>
          <w:rFonts w:ascii="Arial" w:hAnsi="Arial" w:cs="Arial"/>
          <w:b/>
          <w:bCs/>
          <w:sz w:val="22"/>
          <w:szCs w:val="22"/>
        </w:rPr>
        <w:t xml:space="preserve">tyrimų</w:t>
      </w:r>
      <w:r>
        <w:rPr>
          <w:rFonts w:ascii="Arial" w:hAnsi="Arial" w:cs="Arial"/>
          <w:b/>
          <w:bCs/>
          <w:sz w:val="22"/>
          <w:szCs w:val="22"/>
        </w:rPr>
        <w:t xml:space="preserve"> ir</w:t>
      </w:r>
      <w:r>
        <w:rPr>
          <w:rFonts w:ascii="Arial" w:hAnsi="Arial" w:cs="Arial"/>
          <w:b/>
          <w:bCs/>
          <w:sz w:val="22"/>
          <w:szCs w:val="22"/>
        </w:rPr>
        <w:t xml:space="preserve"> analizės ribos*</w:t>
      </w:r>
    </w:p>
    <w:p w14:paraId="193AF12B">
      <w:pPr>
        <w:spacing/>
        <w:ind w:firstLine="567"/>
        <w:rPr>
          <w:rFonts w:ascii="Arial" w:hAnsi="Arial" w:cs="Arial"/>
          <w:sz w:val="22"/>
          <w:szCs w:val="22"/>
        </w:rPr>
      </w:pPr>
      <w:r>
        <w:rPr>
          <w:rFonts w:ascii="Arial" w:hAnsi="Arial" w:cs="Arial"/>
          <w:sz w:val="22"/>
          <w:szCs w:val="22"/>
        </w:rPr>
        <w:t xml:space="preserve">Tiriamos sankryžos</w:t>
      </w:r>
      <w:r>
        <w:rPr>
          <w:rFonts w:ascii="Arial" w:hAnsi="Arial" w:cs="Arial"/>
          <w:sz w:val="22"/>
          <w:szCs w:val="22"/>
        </w:rPr>
        <w:t xml:space="preserve">, kurios ribojasi su</w:t>
      </w:r>
      <w:r>
        <w:rPr>
          <w:rFonts w:ascii="Arial" w:hAnsi="Arial" w:cs="Arial"/>
          <w:sz w:val="22"/>
          <w:szCs w:val="22"/>
        </w:rPr>
        <w:t xml:space="preserve">:</w:t>
      </w:r>
    </w:p>
    <w:p w14:paraId="505BEEBE">
      <w:pPr>
        <w:spacing/>
        <w:ind w:firstLine="567"/>
        <w:rPr>
          <w:rFonts w:ascii="Arial" w:hAnsi="Arial" w:cs="Arial"/>
          <w:sz w:val="22"/>
          <w:szCs w:val="22"/>
        </w:rPr>
      </w:pPr>
      <w:r>
        <w:rPr>
          <w:rFonts w:ascii="Arial" w:hAnsi="Arial" w:cs="Arial"/>
          <w:sz w:val="22"/>
          <w:szCs w:val="22"/>
        </w:rPr>
        <w:t xml:space="preserve">1. Sidabros g. 8,98km (Satkūnai) (komentaras: pagrindinė gatvė į Satkūnų gyvenvietę)</w:t>
      </w:r>
    </w:p>
    <w:p w14:paraId="71E2E243">
      <w:pPr>
        <w:spacing/>
        <w:ind w:firstLine="567"/>
        <w:rPr>
          <w:rFonts w:ascii="Arial" w:hAnsi="Arial" w:cs="Arial"/>
          <w:sz w:val="22"/>
          <w:szCs w:val="22"/>
        </w:rPr>
      </w:pPr>
      <w:r>
        <w:rPr>
          <w:rFonts w:ascii="Arial" w:hAnsi="Arial" w:cs="Arial"/>
          <w:sz w:val="22"/>
          <w:szCs w:val="22"/>
        </w:rPr>
        <w:t xml:space="preserve">2. 11,25km (komentaras: didelis žemės ūkio paskirties kompleksas)</w:t>
      </w:r>
    </w:p>
    <w:p w14:paraId="280F0C1E">
      <w:pPr>
        <w:spacing/>
        <w:ind w:firstLine="567"/>
        <w:rPr>
          <w:rFonts w:ascii="Arial" w:hAnsi="Arial" w:cs="Arial"/>
          <w:sz w:val="22"/>
          <w:szCs w:val="22"/>
        </w:rPr>
      </w:pPr>
      <w:r>
        <w:rPr>
          <w:rFonts w:ascii="Arial" w:hAnsi="Arial" w:cs="Arial"/>
          <w:sz w:val="22"/>
          <w:szCs w:val="22"/>
        </w:rPr>
        <w:t xml:space="preserve">3. 12,25km iki 12,48 tirti kaip mazgą (komentaras: sankirta su 210 keliu, degalinė)</w:t>
      </w:r>
    </w:p>
    <w:p w14:paraId="6450A467">
      <w:pPr>
        <w:spacing/>
        <w:ind w:firstLine="567"/>
        <w:rPr>
          <w:rFonts w:ascii="Arial" w:hAnsi="Arial" w:cs="Arial"/>
          <w:sz w:val="22"/>
          <w:szCs w:val="22"/>
        </w:rPr>
      </w:pPr>
      <w:r>
        <w:rPr>
          <w:rFonts w:ascii="Arial" w:hAnsi="Arial" w:cs="Arial"/>
          <w:sz w:val="22"/>
          <w:szCs w:val="22"/>
        </w:rPr>
        <w:t xml:space="preserve">4. 1616 kelias 13,25km</w:t>
      </w:r>
    </w:p>
    <w:p w14:paraId="04BFE487">
      <w:pPr>
        <w:spacing/>
        <w:ind w:firstLine="567"/>
        <w:rPr>
          <w:rFonts w:ascii="Arial" w:hAnsi="Arial" w:cs="Arial"/>
          <w:sz w:val="22"/>
          <w:szCs w:val="22"/>
        </w:rPr>
      </w:pPr>
      <w:r>
        <w:rPr>
          <w:rFonts w:ascii="Arial" w:hAnsi="Arial" w:cs="Arial"/>
          <w:sz w:val="22"/>
          <w:szCs w:val="22"/>
        </w:rPr>
        <w:t xml:space="preserve">5.  1604 kelias 13,37km </w:t>
      </w:r>
    </w:p>
    <w:p w14:paraId="50AED21A">
      <w:pPr>
        <w:spacing/>
        <w:ind w:firstLine="567"/>
        <w:rPr>
          <w:rFonts w:ascii="Arial" w:hAnsi="Arial" w:cs="Arial"/>
          <w:sz w:val="22"/>
          <w:szCs w:val="22"/>
        </w:rPr>
      </w:pPr>
      <w:r>
        <w:rPr>
          <w:rFonts w:ascii="Arial" w:hAnsi="Arial" w:cs="Arial"/>
          <w:sz w:val="22"/>
          <w:szCs w:val="22"/>
        </w:rPr>
        <w:t xml:space="preserve">6. Pakluonių g. 13,44km</w:t>
      </w:r>
    </w:p>
    <w:p w14:paraId="2E125B9D">
      <w:pPr>
        <w:spacing/>
        <w:ind w:firstLine="567"/>
        <w:rPr>
          <w:rFonts w:ascii="Arial" w:hAnsi="Arial" w:cs="Arial"/>
          <w:sz w:val="22"/>
          <w:szCs w:val="22"/>
        </w:rPr>
      </w:pPr>
      <w:r>
        <w:rPr>
          <w:rFonts w:ascii="Arial" w:hAnsi="Arial" w:cs="Arial"/>
          <w:sz w:val="22"/>
          <w:szCs w:val="22"/>
        </w:rPr>
        <w:t xml:space="preserve">7.  Varpo g. 13,58km</w:t>
      </w:r>
    </w:p>
    <w:p w14:paraId="21BC8997">
      <w:pPr>
        <w:spacing/>
        <w:ind w:firstLine="567"/>
        <w:rPr>
          <w:rFonts w:ascii="Arial" w:hAnsi="Arial" w:cs="Arial"/>
          <w:sz w:val="22"/>
          <w:szCs w:val="22"/>
        </w:rPr>
      </w:pPr>
      <w:r>
        <w:rPr>
          <w:rFonts w:ascii="Arial" w:hAnsi="Arial" w:cs="Arial"/>
          <w:sz w:val="22"/>
          <w:szCs w:val="22"/>
        </w:rPr>
        <w:t xml:space="preserve">8. Sodų ir Varpo g. nuo 13,66 iki 13,71km tirtis kaip vieną mazgą - plati sankryža</w:t>
      </w:r>
    </w:p>
    <w:p w14:paraId="187BEBB2">
      <w:pPr>
        <w:spacing/>
        <w:ind w:firstLine="567"/>
        <w:rPr>
          <w:rFonts w:ascii="Arial" w:hAnsi="Arial" w:cs="Arial"/>
          <w:sz w:val="22"/>
          <w:szCs w:val="22"/>
        </w:rPr>
      </w:pPr>
      <w:r>
        <w:rPr>
          <w:rFonts w:ascii="Arial" w:hAnsi="Arial" w:cs="Arial"/>
          <w:sz w:val="22"/>
          <w:szCs w:val="22"/>
        </w:rPr>
        <w:t xml:space="preserve">9.  Medžiotojų g. 14km</w:t>
      </w:r>
    </w:p>
    <w:p w14:paraId="45449967">
      <w:pPr>
        <w:spacing/>
        <w:ind w:firstLine="567"/>
        <w:rPr>
          <w:rFonts w:ascii="Arial" w:hAnsi="Arial" w:cs="Arial"/>
          <w:sz w:val="22"/>
          <w:szCs w:val="22"/>
        </w:rPr>
      </w:pPr>
      <w:r>
        <w:rPr>
          <w:rFonts w:ascii="Arial" w:hAnsi="Arial" w:cs="Arial"/>
          <w:sz w:val="22"/>
          <w:szCs w:val="22"/>
        </w:rPr>
        <w:t xml:space="preserve">10. Statybininkų g. 14,10km</w:t>
      </w:r>
    </w:p>
    <w:p w14:paraId="5DBF1F16">
      <w:pPr>
        <w:spacing/>
        <w:ind w:left="993" w:hanging="426"/>
        <w:rPr>
          <w:rFonts w:ascii="Arial" w:hAnsi="Arial" w:cs="Arial"/>
          <w:sz w:val="22"/>
          <w:szCs w:val="22"/>
        </w:rPr>
      </w:pPr>
      <w:r>
        <w:rPr>
          <w:rFonts w:ascii="Arial" w:hAnsi="Arial" w:cs="Arial"/>
          <w:sz w:val="22"/>
          <w:szCs w:val="22"/>
        </w:rPr>
        <w:t xml:space="preserve">11. 153-209-Bažnyčios g.-M. </w:t>
      </w:r>
      <w:r>
        <w:rPr>
          <w:rFonts w:ascii="Arial" w:hAnsi="Arial" w:cs="Arial"/>
          <w:sz w:val="22"/>
          <w:szCs w:val="22"/>
        </w:rPr>
        <w:t xml:space="preserve">Slančiausko</w:t>
      </w:r>
      <w:r>
        <w:rPr>
          <w:rFonts w:ascii="Arial" w:hAnsi="Arial" w:cs="Arial"/>
          <w:sz w:val="22"/>
          <w:szCs w:val="22"/>
        </w:rPr>
        <w:t xml:space="preserve"> g. nuo 14,20 iki 14,33km tirtis kaip bendrą mazgą</w:t>
      </w:r>
    </w:p>
    <w:p w14:paraId="08188190">
      <w:pPr>
        <w:spacing/>
        <w:ind w:firstLine="567"/>
        <w:rPr>
          <w:rFonts w:ascii="Arial" w:hAnsi="Arial" w:cs="Arial"/>
          <w:sz w:val="22"/>
          <w:szCs w:val="22"/>
        </w:rPr>
      </w:pPr>
      <w:r>
        <w:rPr>
          <w:rFonts w:ascii="Arial" w:hAnsi="Arial" w:cs="Arial"/>
          <w:sz w:val="22"/>
          <w:szCs w:val="22"/>
        </w:rPr>
        <w:t xml:space="preserve">12. 152-Žemaičių g.</w:t>
      </w:r>
      <w:r>
        <w:rPr>
          <w:rFonts w:ascii="Arial" w:hAnsi="Arial" w:cs="Arial"/>
          <w:sz w:val="22"/>
          <w:szCs w:val="22"/>
        </w:rPr>
        <w:t xml:space="preserve">-Rotušės g.</w:t>
      </w:r>
      <w:r>
        <w:rPr>
          <w:rFonts w:ascii="Arial" w:hAnsi="Arial" w:cs="Arial"/>
          <w:sz w:val="22"/>
          <w:szCs w:val="22"/>
        </w:rPr>
        <w:t xml:space="preserve"> 14,47km</w:t>
      </w:r>
    </w:p>
    <w:p w14:paraId="70C76DF7">
      <w:pPr>
        <w:spacing/>
        <w:ind w:firstLine="567"/>
        <w:rPr>
          <w:rFonts w:ascii="Arial" w:hAnsi="Arial" w:cs="Arial"/>
          <w:sz w:val="22"/>
          <w:szCs w:val="22"/>
        </w:rPr>
      </w:pPr>
      <w:r>
        <w:rPr>
          <w:rFonts w:ascii="Arial" w:hAnsi="Arial" w:cs="Arial"/>
          <w:sz w:val="22"/>
          <w:szCs w:val="22"/>
        </w:rPr>
        <w:t xml:space="preserve">13. Latvių g.-</w:t>
      </w:r>
      <w:r>
        <w:rPr>
          <w:rFonts w:ascii="Arial" w:hAnsi="Arial" w:cs="Arial"/>
          <w:sz w:val="22"/>
          <w:szCs w:val="22"/>
        </w:rPr>
        <w:t xml:space="preserve">M.Mažvydo</w:t>
      </w:r>
      <w:r>
        <w:rPr>
          <w:rFonts w:ascii="Arial" w:hAnsi="Arial" w:cs="Arial"/>
          <w:sz w:val="22"/>
          <w:szCs w:val="22"/>
        </w:rPr>
        <w:t xml:space="preserve"> aklg. 17,71km</w:t>
      </w:r>
    </w:p>
    <w:p w14:paraId="65B6D8F8">
      <w:pPr>
        <w:spacing/>
        <w:ind w:firstLine="567"/>
        <w:rPr>
          <w:rFonts w:ascii="Arial" w:hAnsi="Arial" w:cs="Arial"/>
          <w:sz w:val="22"/>
          <w:szCs w:val="22"/>
        </w:rPr>
      </w:pPr>
      <w:r>
        <w:rPr>
          <w:rFonts w:ascii="Arial" w:hAnsi="Arial" w:cs="Arial"/>
          <w:sz w:val="22"/>
          <w:szCs w:val="22"/>
        </w:rPr>
        <w:t xml:space="preserve">14. 1603 kelias-Malūno g. 14,97km</w:t>
      </w:r>
    </w:p>
    <w:p w14:paraId="2F2F1A60">
      <w:pPr>
        <w:spacing/>
        <w:ind w:firstLine="567"/>
        <w:rPr>
          <w:rFonts w:ascii="Arial" w:hAnsi="Arial" w:cs="Arial"/>
          <w:sz w:val="22"/>
          <w:szCs w:val="22"/>
        </w:rPr>
      </w:pPr>
      <w:r>
        <w:rPr>
          <w:rFonts w:ascii="Arial" w:hAnsi="Arial" w:cs="Arial"/>
          <w:sz w:val="22"/>
          <w:szCs w:val="22"/>
        </w:rPr>
        <w:t xml:space="preserve">15. Turgaus g-Stoties g. 15,71km</w:t>
      </w:r>
    </w:p>
    <w:p w14:paraId="3D139D08">
      <w:pPr>
        <w:spacing/>
        <w:ind w:firstLine="567"/>
        <w:rPr>
          <w:rFonts w:ascii="Arial" w:hAnsi="Arial" w:cs="Arial"/>
          <w:sz w:val="22"/>
          <w:szCs w:val="22"/>
        </w:rPr>
      </w:pPr>
      <w:r>
        <w:rPr>
          <w:rFonts w:ascii="Arial" w:hAnsi="Arial" w:cs="Arial"/>
          <w:sz w:val="22"/>
          <w:szCs w:val="22"/>
        </w:rPr>
        <w:t xml:space="preserve">16. nuo 16,34km iki 16,42 tirtis kaip bendrą mazgą - sankryža + degalinė</w:t>
      </w:r>
    </w:p>
    <w:p w14:paraId="092D978C">
      <w:pPr>
        <w:spacing/>
        <w:ind w:firstLine="567"/>
        <w:rPr>
          <w:rFonts w:ascii="Arial" w:hAnsi="Arial" w:cs="Arial"/>
          <w:sz w:val="22"/>
          <w:szCs w:val="22"/>
        </w:rPr>
      </w:pPr>
      <w:r>
        <w:rPr>
          <w:rFonts w:ascii="Arial" w:hAnsi="Arial" w:cs="Arial"/>
          <w:sz w:val="22"/>
          <w:szCs w:val="22"/>
        </w:rPr>
        <w:t xml:space="preserve">17.  Naujoji g. 17,61km</w:t>
      </w:r>
    </w:p>
    <w:p w14:paraId="27CBC349">
      <w:pPr>
        <w:spacing/>
        <w:rPr>
          <w:rFonts w:ascii="Arial" w:hAnsi="Arial" w:cs="Arial"/>
          <w:sz w:val="22"/>
          <w:szCs w:val="22"/>
        </w:rPr>
      </w:pPr>
      <w:r>
        <w:rPr>
          <w:noProof/>
        </w:rPr>
        <w:drawing>
          <wp:inline>
            <wp:extent cx="5760085" cy="4081145"/>
            <wp:effectExtent xmlns:wp="http://schemas.openxmlformats.org/drawingml/2006/wordprocessingDrawing" l="0" t="0" r="0" b="0"/>
            <wp:docPr id="2" descr="A map of a city&#10;&#10;AI-generated content may be incorrect." name="Picture 4">
              <a:extLst xmlns:a="http://schemas.openxmlformats.org/drawingml/2006/main">
                <a:ext uri="{FF2B5EF4-FFF2-40B4-BE49-F238E27FC236}">
                  <a16:creationId xmlns:a16="http://schemas.microsoft.com/office/drawing/2014/main" id="{C1C821FB-3544-56CE-03D4-526C9388E8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
                    <a:srcRect/>
                    <a:stretch>
                      <a:fillRect/>
                    </a:stretch>
                  </pic:blipFill>
                  <pic:spPr bwMode="auto">
                    <a:xfrm>
                      <a:off x="0" y="0"/>
                      <a:ext cx="5760085" cy="4081145"/>
                    </a:xfrm>
                    <a:prstGeom prst="rect">
                      <a:avLst/>
                    </a:prstGeom>
                  </pic:spPr>
                </pic:pic>
              </a:graphicData>
            </a:graphic>
          </wp:inline>
        </w:drawing>
      </w:r>
    </w:p>
    <w:p w14:paraId="0EC80CE3">
      <w:pPr>
        <w:spacing/>
        <w:ind w:firstLine="567"/>
        <w:jc w:val="center"/>
        <w:rPr>
          <w:rFonts w:ascii="Arial" w:hAnsi="Arial" w:cs="Arial"/>
          <w:b/>
          <w:bCs/>
          <w:sz w:val="22"/>
          <w:szCs w:val="22"/>
        </w:rPr>
      </w:pPr>
      <w:r>
        <w:rPr>
          <w:rFonts w:ascii="Arial" w:hAnsi="Arial" w:cs="Arial"/>
          <w:b/>
          <w:bCs/>
          <w:sz w:val="22"/>
          <w:szCs w:val="22"/>
        </w:rPr>
        <w:t xml:space="preserve">2 schema. </w:t>
      </w:r>
      <w:r>
        <w:rPr>
          <w:rFonts w:ascii="Arial" w:hAnsi="Arial" w:cs="Arial"/>
          <w:b/>
          <w:bCs/>
          <w:sz w:val="22"/>
          <w:szCs w:val="22"/>
        </w:rPr>
        <w:t xml:space="preserve">Magistralinio kelio A12 Ryga–Šiauliai-Tauragė-Kaliningradas ruožo nuo 8,02 iki 18,75 km rekonstravimo </w:t>
      </w:r>
      <w:r>
        <w:rPr>
          <w:rFonts w:ascii="Arial" w:hAnsi="Arial" w:cs="Arial"/>
          <w:b/>
          <w:bCs/>
          <w:sz w:val="22"/>
          <w:szCs w:val="22"/>
        </w:rPr>
        <w:t xml:space="preserve">modeliavimo ribos*</w:t>
      </w:r>
    </w:p>
    <w:p w14:paraId="4879EADD">
      <w:pPr>
        <w:spacing/>
        <w:ind w:firstLine="567"/>
        <w:jc w:val="left"/>
        <w:rPr>
          <w:rFonts w:ascii="Arial" w:hAnsi="Arial" w:cs="Arial"/>
          <w:sz w:val="22"/>
          <w:szCs w:val="22"/>
        </w:rPr>
      </w:pPr>
      <w:r>
        <w:rPr>
          <w:rFonts w:ascii="Arial" w:hAnsi="Arial" w:cs="Arial"/>
          <w:sz w:val="22"/>
          <w:szCs w:val="22"/>
        </w:rPr>
        <w:t xml:space="preserve">1 modelis: valstybinės reikšmės kelių sankryža A12-210 ir jos prieigos</w:t>
      </w:r>
      <w:r>
        <w:rPr>
          <w:rFonts w:ascii="Arial" w:hAnsi="Arial" w:cs="Arial"/>
          <w:sz w:val="22"/>
          <w:szCs w:val="22"/>
        </w:rPr>
        <w:t xml:space="preserve"> </w:t>
      </w:r>
      <w:r>
        <w:rPr>
          <w:rFonts w:ascii="Arial" w:hAnsi="Arial" w:cs="Arial"/>
          <w:sz w:val="22"/>
          <w:szCs w:val="22"/>
        </w:rPr>
        <w:t xml:space="preserve">(schem</w:t>
      </w:r>
      <w:r>
        <w:rPr>
          <w:rFonts w:ascii="Arial" w:hAnsi="Arial" w:cs="Arial"/>
          <w:sz w:val="22"/>
          <w:szCs w:val="22"/>
        </w:rPr>
        <w:t xml:space="preserve">os dešinėje</w:t>
      </w:r>
      <w:r>
        <w:rPr>
          <w:rFonts w:ascii="Arial" w:hAnsi="Arial" w:cs="Arial"/>
          <w:sz w:val="22"/>
          <w:szCs w:val="22"/>
        </w:rPr>
        <w:t xml:space="preserve">)</w:t>
      </w:r>
    </w:p>
    <w:p w14:paraId="76A9FEAA">
      <w:pPr>
        <w:spacing/>
        <w:ind w:firstLine="567"/>
        <w:jc w:val="left"/>
        <w:rPr>
          <w:rFonts w:ascii="Arial" w:hAnsi="Arial" w:cs="Arial"/>
          <w:sz w:val="22"/>
          <w:szCs w:val="22"/>
        </w:rPr>
      </w:pPr>
      <w:r>
        <w:rPr>
          <w:rFonts w:ascii="Arial" w:hAnsi="Arial" w:cs="Arial"/>
          <w:sz w:val="22"/>
          <w:szCs w:val="22"/>
        </w:rPr>
        <w:t xml:space="preserve">2 modelis: valstybinės reikšmės kelio A12 ruož</w:t>
      </w:r>
      <w:r>
        <w:rPr>
          <w:rFonts w:ascii="Arial" w:hAnsi="Arial" w:cs="Arial"/>
          <w:sz w:val="22"/>
          <w:szCs w:val="22"/>
        </w:rPr>
        <w:t xml:space="preserve">as</w:t>
      </w:r>
      <w:r>
        <w:rPr>
          <w:rFonts w:ascii="Arial" w:hAnsi="Arial" w:cs="Arial"/>
          <w:sz w:val="22"/>
          <w:szCs w:val="22"/>
        </w:rPr>
        <w:t xml:space="preserve"> nuo 14,12 iki 14,55 km su visomis jame esančiomis sankryžomis</w:t>
      </w:r>
      <w:r>
        <w:rPr>
          <w:rFonts w:ascii="Arial" w:hAnsi="Arial" w:cs="Arial"/>
          <w:sz w:val="22"/>
          <w:szCs w:val="22"/>
        </w:rPr>
        <w:t xml:space="preserve"> (schem</w:t>
      </w:r>
      <w:r>
        <w:rPr>
          <w:rFonts w:ascii="Arial" w:hAnsi="Arial" w:cs="Arial"/>
          <w:sz w:val="22"/>
          <w:szCs w:val="22"/>
        </w:rPr>
        <w:t xml:space="preserve">os kairėje</w:t>
      </w:r>
      <w:r>
        <w:rPr>
          <w:rFonts w:ascii="Arial" w:hAnsi="Arial" w:cs="Arial"/>
          <w:sz w:val="22"/>
          <w:szCs w:val="22"/>
        </w:rPr>
        <w:t xml:space="preserve">)</w:t>
      </w:r>
    </w:p>
    <w:p w14:paraId="06FF798C">
      <w:pPr>
        <w:spacing/>
        <w:ind w:firstLine="567"/>
        <w:rPr>
          <w:rFonts w:ascii="Arial" w:hAnsi="Arial" w:cs="Arial"/>
          <w:sz w:val="22"/>
          <w:szCs w:val="22"/>
          <w:highlight w:val="yellow"/>
        </w:rPr>
      </w:pPr>
    </w:p>
    <w:p w14:paraId="49FFB6B3">
      <w:pPr>
        <w:spacing/>
        <w:ind w:firstLine="567"/>
        <w:rPr>
          <w:rFonts w:ascii="Arial" w:hAnsi="Arial" w:cs="Arial"/>
          <w:sz w:val="22"/>
          <w:szCs w:val="22"/>
          <w:highlight w:val="yellow"/>
        </w:rPr>
      </w:pPr>
    </w:p>
    <w:p w14:paraId="5AEE8854">
      <w:pPr>
        <w:spacing/>
        <w:ind w:firstLine="567"/>
        <w:rPr>
          <w:rFonts w:ascii="Arial" w:hAnsi="Arial" w:cs="Arial"/>
          <w:sz w:val="22"/>
          <w:szCs w:val="22"/>
        </w:rPr>
      </w:pPr>
      <w:r>
        <w:rPr>
          <w:rFonts w:ascii="Arial" w:hAnsi="Arial" w:cs="Arial"/>
          <w:sz w:val="22"/>
          <w:szCs w:val="22"/>
        </w:rPr>
        <w:t xml:space="preserve">* Jeigu į ribas ir nagrinėjamą teritoriją patenka eismo poveikis, kurio susidarymo priežastys yra už šios teritorijos ribų, šį poveikį privaloma ištirti, įvertinti, aprašyti ir įtraukti į modelį.</w:t>
      </w:r>
    </w:p>
    <w:p w14:paraId="3A70BED7">
      <w:pPr>
        <w:spacing/>
        <w:ind w:firstLine="567"/>
        <w:rPr>
          <w:rFonts w:ascii="Arial" w:hAnsi="Arial" w:cs="Arial"/>
          <w:sz w:val="22"/>
          <w:szCs w:val="22"/>
        </w:rPr>
      </w:pPr>
    </w:p>
    <w:p w14:paraId="08A2B5F7">
      <w:pPr>
        <w:spacing/>
        <w:ind w:firstLine="567"/>
        <w:rPr>
          <w:rFonts w:ascii="Arial" w:hAnsi="Arial" w:cs="Arial"/>
          <w:sz w:val="22"/>
          <w:szCs w:val="22"/>
          <w:lang w:val="en-GB"/>
        </w:rPr>
      </w:pPr>
    </w:p>
    <w:sectPr>
      <w:headerReference w:type="first" r:id="rId3"/>
      <w:headerReference w:type="default" r:id="rId4"/>
      <w:type w:val="nextPage"/>
      <w:pgSz w:w="11906" w:h="16838"/>
      <w:pgMar w:top="0" w:right="1134" w:bottom="1134" w:left="1701" w:header="567" w:footer="567" w:gutter="0"/>
      <w:pgBorders/>
      <w:pgNumType w:fmt="decimal"/>
      <w:cols w:num="1" w:equalWidth="1" w:space="1296"/>
      <w:formProt w:val="0"/>
      <w:titlePg/>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charset w:val="186"/>
    <w:family w:val="roman"/>
    <w:pitch w:val="variable"/>
    <w:sig w:usb0="E0002EFF" w:usb1="C000785B" w:usb2="00000009" w:usb3="00000000" w:csb0="000001FF" w:csb1="00000000"/>
  </w:font>
  <w:font w:name="SimSun">
    <w:altName w:val="宋体"/>
    <w:charset w:val="86"/>
    <w:family w:val="auto"/>
    <w:pitch w:val="variable"/>
    <w:sig w:usb0="00000203" w:usb1="288F0000" w:usb2="00000016" w:usb3="00000000" w:csb0="00040001" w:csb1="00000000"/>
  </w:font>
  <w:font w:name="Courier New">
    <w:charset w:val="186"/>
    <w:family w:val="modern"/>
    <w:pitch w:val="fixed"/>
    <w:sig w:usb0="E0002EFF" w:usb1="C0007843" w:usb2="00000009" w:usb3="00000000" w:csb0="000001FF" w:csb1="00000000"/>
  </w:font>
  <w:font w:name="Wingdings">
    <w:charset w:val="2"/>
    <w:family w:val="auto"/>
    <w:pitch w:val="variable"/>
    <w:sig w:usb0="00000000" w:usb1="10000000" w:usb2="00000000" w:usb3="00000000" w:csb0="80000000" w:csb1="00000000"/>
  </w:font>
  <w:font w:name="Symbol">
    <w:charset w:val="2"/>
    <w:family w:val="roman"/>
    <w:pitch w:val="variable"/>
    <w:sig w:usb0="00000000" w:usb1="10000000" w:usb2="00000000" w:usb3="00000000" w:csb0="80000000" w:csb1="00000000"/>
  </w:font>
  <w:font w:name="Calibri">
    <w:charset w:val="186"/>
    <w:family w:val="swiss"/>
    <w:pitch w:val="variable"/>
    <w:sig w:usb0="E4002EFF" w:usb1="C200247B" w:usb2="00000009" w:usb3="00000000" w:csb0="000001FF" w:csb1="00000000"/>
  </w:font>
  <w:font w:name="Calibri Light">
    <w:charset w:val="186"/>
    <w:family w:val="swiss"/>
    <w:pitch w:val="variable"/>
    <w:sig w:usb0="E4002EFF" w:usb1="C200247B" w:usb2="00000009" w:usb3="00000000" w:csb0="000001FF" w:csb1="00000000"/>
  </w:font>
  <w:font w:name="Segoe UI">
    <w:charset w:val="186"/>
    <w:family w:val="swiss"/>
    <w:pitch w:val="variable"/>
    <w:sig w:usb0="E4002EFF" w:usb1="C000E47F" w:usb2="00000009" w:usb3="00000000" w:csb0="000001FF" w:csb1="00000000"/>
  </w:font>
  <w:font w:name="Arial">
    <w:charset w:val="186"/>
    <w:family w:val="swiss"/>
    <w:pitch w:val="variable"/>
    <w:sig w:usb0="E0002EFF" w:usb1="C000785B" w:usb2="00000009" w:usb3="00000000" w:csb0="000001FF" w:csb1="00000000"/>
  </w:font>
</w:fonts>
</file>

<file path=word/header3.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sdt>
    <w:sdtPr>
      <w:rPr/>
      <w:id w:val="-2123991150"/>
      <w:docPartObj>
        <w:docPartGallery w:val="Page Numbers (Top of Page)"/>
        <w:docPartUnique/>
      </w:docPartObj>
    </w:sdtPr>
    <w:sdtEndPr>
      <w:rPr/>
    </w:sdtEndPr>
    <w:sdtContent>
      <w:p w14:paraId="5D7E389D">
        <w:pPr>
          <w:pStyle w:val="Header"/>
          <w:spacing/>
          <w:jc w:val="center"/>
          <w:rPr/>
        </w:pPr>
      </w:p>
    </w:sdtContent>
  </w:sdt>
  <w:p w14:paraId="58DAB30E">
    <w:pPr>
      <w:pStyle w:val="Header"/>
      <w:spacing/>
      <w:rPr/>
    </w:pPr>
  </w:p>
</w:hdr>
</file>

<file path=word/header4.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sdt>
    <w:sdtPr>
      <w:rPr>
        <w:rFonts w:ascii="Times New Roman" w:hAnsi="Times New Roman" w:cs="Times New Roman"/>
      </w:rPr>
      <w:id w:val="859237589"/>
      <w:docPartObj>
        <w:docPartGallery w:val="Page Numbers (Top of Page)"/>
        <w:docPartUnique/>
      </w:docPartObj>
    </w:sdtPr>
    <w:sdtEndPr>
      <w:rPr>
        <w:rFonts w:ascii="Arial" w:hAnsi="Arial" w:cs="Arial"/>
      </w:rPr>
    </w:sdtEndPr>
    <w:sdtContent>
      <w:p w14:paraId="7E86B4EA">
        <w:pPr>
          <w:pStyle w:val="Header"/>
          <w:spacing/>
          <w:jc w:val="center"/>
          <w:rPr>
            <w:rFonts w:ascii="Arial" w:hAnsi="Arial" w:cs="Arial"/>
          </w:rPr>
        </w:pPr>
        <w:r>
          <w:rPr>
            <w:rFonts w:ascii="Arial" w:hAnsi="Arial" w:cs="Arial"/>
          </w:rPr>
          <w:fldChar w:fldCharType="begin"/>
        </w:r>
        <w:r>
          <w:rPr>
            <w:rFonts w:ascii="Arial" w:hAnsi="Arial" w:cs="Arial"/>
          </w:rPr>
          <w:instrText xml:space="preserve">PAGE   \* MERGEFORMAT</w:instrText>
        </w:r>
        <w:r>
          <w:rPr>
            <w:rFonts w:ascii="Arial" w:hAnsi="Arial" w:cs="Arial"/>
          </w:rPr>
          <w:fldChar w:fldCharType="separate"/>
        </w:r>
        <w:r>
          <w:rPr>
            <w:rFonts w:ascii="Arial" w:hAnsi="Arial" w:cs="Arial"/>
          </w:rPr>
          <w:t xml:space="preserve">5</w:t>
        </w:r>
        <w:r>
          <w:rPr>
            <w:rFonts w:ascii="Arial" w:hAnsi="Arial" w:cs="Arial"/>
          </w:rPr>
          <w:fldChar w:fldCharType="end"/>
        </w:r>
      </w:p>
    </w:sdtContent>
  </w:sdt>
  <w:p w14:paraId="094D5C0B">
    <w:pPr>
      <w:pStyle w:val="Header"/>
      <w:spacing/>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0="urn:schemas-microsoft-com:office:word"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0B4BB9"/>
    <w:lvl w:ilvl="0">
      <w:start w:val="3"/>
      <w:numFmt w:val="bullet"/>
      <w:suff w:val="tab"/>
      <w:lvlText w:val="–"/>
      <w:pPr>
        <w:spacing/>
        <w:ind w:left="1287" w:hanging="360"/>
      </w:pPr>
      <w:rPr>
        <w:rFonts w:ascii="Times New Roman" w:hAnsi="Times New Roman" w:eastAsia="SimSun" w:cs="Times New Roman" w:hint="default"/>
      </w:rPr>
    </w:lvl>
    <w:lvl w:ilvl="1">
      <w:start w:val="1"/>
      <w:numFmt w:val="bullet"/>
      <w:suff w:val="tab"/>
      <w:lvlText w:val="o"/>
      <w:pPr>
        <w:spacing/>
        <w:ind w:left="2007" w:hanging="360"/>
      </w:pPr>
      <w:rPr>
        <w:rFonts w:ascii="Courier New" w:hAnsi="Courier New" w:cs="Courier New" w:hint="default"/>
      </w:rPr>
    </w:lvl>
    <w:lvl w:ilvl="2">
      <w:start w:val="1"/>
      <w:numFmt w:val="bullet"/>
      <w:suff w:val="tab"/>
      <w:lvlText w:val=""/>
      <w:pPr>
        <w:spacing/>
        <w:ind w:left="2727" w:hanging="360"/>
      </w:pPr>
      <w:rPr>
        <w:rFonts w:ascii="Wingdings" w:hAnsi="Wingdings" w:hint="default"/>
      </w:rPr>
    </w:lvl>
    <w:lvl w:ilvl="3">
      <w:start w:val="1"/>
      <w:numFmt w:val="bullet"/>
      <w:suff w:val="tab"/>
      <w:lvlText w:val=""/>
      <w:pPr>
        <w:spacing/>
        <w:ind w:left="3447" w:hanging="360"/>
      </w:pPr>
      <w:rPr>
        <w:rFonts w:ascii="Symbol" w:hAnsi="Symbol" w:hint="default"/>
      </w:rPr>
    </w:lvl>
    <w:lvl w:ilvl="4">
      <w:start w:val="1"/>
      <w:numFmt w:val="bullet"/>
      <w:suff w:val="tab"/>
      <w:lvlText w:val="o"/>
      <w:pPr>
        <w:spacing/>
        <w:ind w:left="4167" w:hanging="360"/>
      </w:pPr>
      <w:rPr>
        <w:rFonts w:ascii="Courier New" w:hAnsi="Courier New" w:cs="Courier New" w:hint="default"/>
      </w:rPr>
    </w:lvl>
    <w:lvl w:ilvl="5">
      <w:start w:val="1"/>
      <w:numFmt w:val="bullet"/>
      <w:suff w:val="tab"/>
      <w:lvlText w:val=""/>
      <w:pPr>
        <w:spacing/>
        <w:ind w:left="4887" w:hanging="360"/>
      </w:pPr>
      <w:rPr>
        <w:rFonts w:ascii="Wingdings" w:hAnsi="Wingdings" w:hint="default"/>
      </w:rPr>
    </w:lvl>
    <w:lvl w:ilvl="6">
      <w:start w:val="1"/>
      <w:numFmt w:val="bullet"/>
      <w:suff w:val="tab"/>
      <w:lvlText w:val=""/>
      <w:pPr>
        <w:spacing/>
        <w:ind w:left="5607" w:hanging="360"/>
      </w:pPr>
      <w:rPr>
        <w:rFonts w:ascii="Symbol" w:hAnsi="Symbol" w:hint="default"/>
      </w:rPr>
    </w:lvl>
    <w:lvl w:ilvl="7">
      <w:start w:val="1"/>
      <w:numFmt w:val="bullet"/>
      <w:suff w:val="tab"/>
      <w:lvlText w:val="o"/>
      <w:pPr>
        <w:spacing/>
        <w:ind w:left="6327" w:hanging="360"/>
      </w:pPr>
      <w:rPr>
        <w:rFonts w:ascii="Courier New" w:hAnsi="Courier New" w:cs="Courier New" w:hint="default"/>
      </w:rPr>
    </w:lvl>
    <w:lvl w:ilvl="8">
      <w:start w:val="1"/>
      <w:numFmt w:val="bullet"/>
      <w:suff w:val="tab"/>
      <w:lvlText w:val=""/>
      <w:pPr>
        <w:spacing/>
        <w:ind w:left="7047" w:hanging="360"/>
      </w:pPr>
      <w:rPr>
        <w:rFonts w:ascii="Wingdings" w:hAnsi="Wingdings" w:hint="default"/>
      </w:rPr>
    </w:lvl>
  </w:abstractNum>
  <w:abstractNum w:abstractNumId="1">
    <w:nsid w:val="13DA4E66"/>
    <w:lvl w:ilvl="0">
      <w:start w:val="1"/>
      <w:numFmt w:val="decimal"/>
      <w:suff w:val="tab"/>
      <w:lvlText w:val="%1."/>
      <w:pPr>
        <w:spacing/>
        <w:ind w:left="360" w:hanging="360"/>
      </w:pPr>
      <w:rPr>
        <w:rFonts w:hint="default"/>
      </w:rPr>
    </w:lvl>
    <w:lvl w:ilvl="1">
      <w:start w:val="1"/>
      <w:numFmt w:val="decimal"/>
      <w:suff w:val="tab"/>
      <w:lvlText w:val="%1.%2."/>
      <w:pPr>
        <w:spacing/>
        <w:ind w:left="792" w:hanging="432"/>
      </w:pPr>
      <w:rPr>
        <w:b w:val="0"/>
        <w:bCs w:val="0"/>
      </w:rPr>
    </w:lvl>
    <w:lvl w:ilvl="2">
      <w:start w:val="1"/>
      <w:numFmt w:val="decimal"/>
      <w:suff w:val="tab"/>
      <w:lvlText w:val="%1.%2.%3."/>
      <w:pPr>
        <w:spacing/>
        <w:ind w:left="1224" w:hanging="504"/>
      </w:pPr>
      <w:rPr/>
    </w:lvl>
    <w:lvl w:ilvl="3">
      <w:start w:val="1"/>
      <w:numFmt w:val="decimal"/>
      <w:suff w:val="tab"/>
      <w:lvlText w:val="%1.%2.%3.%4."/>
      <w:pPr>
        <w:spacing/>
        <w:ind w:left="1728" w:hanging="648"/>
      </w:pPr>
      <w:rPr/>
    </w:lvl>
    <w:lvl w:ilvl="4">
      <w:start w:val="1"/>
      <w:numFmt w:val="decimal"/>
      <w:suff w:val="tab"/>
      <w:lvlText w:val="%1.%2.%3.%4.%5."/>
      <w:pPr>
        <w:spacing/>
        <w:ind w:left="2232" w:hanging="792"/>
      </w:pPr>
      <w:rPr/>
    </w:lvl>
    <w:lvl w:ilvl="5">
      <w:start w:val="1"/>
      <w:numFmt w:val="decimal"/>
      <w:suff w:val="tab"/>
      <w:lvlText w:val="%1.%2.%3.%4.%5.%6."/>
      <w:pPr>
        <w:spacing/>
        <w:ind w:left="2736" w:hanging="936"/>
      </w:pPr>
      <w:rPr/>
    </w:lvl>
    <w:lvl w:ilvl="6">
      <w:start w:val="1"/>
      <w:numFmt w:val="decimal"/>
      <w:suff w:val="tab"/>
      <w:lvlText w:val="%1.%2.%3.%4.%5.%6.%7."/>
      <w:pPr>
        <w:spacing/>
        <w:ind w:left="3240" w:hanging="1080"/>
      </w:pPr>
      <w:rPr/>
    </w:lvl>
    <w:lvl w:ilvl="7">
      <w:start w:val="1"/>
      <w:numFmt w:val="decimal"/>
      <w:suff w:val="tab"/>
      <w:lvlText w:val="%1.%2.%3.%4.%5.%6.%7.%8."/>
      <w:pPr>
        <w:spacing/>
        <w:ind w:left="3744" w:hanging="1224"/>
      </w:pPr>
      <w:rPr/>
    </w:lvl>
    <w:lvl w:ilvl="8">
      <w:start w:val="1"/>
      <w:numFmt w:val="decimal"/>
      <w:suff w:val="tab"/>
      <w:lvlText w:val="%1.%2.%3.%4.%5.%6.%7.%8.%9."/>
      <w:pPr>
        <w:spacing/>
        <w:ind w:left="4320" w:hanging="1440"/>
      </w:pPr>
      <w:rPr/>
    </w:lvl>
  </w:abstractNum>
  <w:abstractNum w:abstractNumId="2">
    <w:nsid w:val="14B400DE"/>
    <w:lvl w:ilvl="0">
      <w:start w:val="1"/>
      <w:numFmt w:val="decimal"/>
      <w:suff w:val="tab"/>
      <w:lvlText w:val="%1."/>
      <w:pPr>
        <w:spacing/>
        <w:ind w:left="360" w:hanging="360"/>
      </w:pPr>
      <w:rPr>
        <w:rFonts w:hint="default"/>
      </w:rPr>
    </w:lvl>
    <w:lvl w:ilvl="1">
      <w:start w:val="1"/>
      <w:numFmt w:val="decimal"/>
      <w:suff w:val="tab"/>
      <w:lvlText w:val="6.%2."/>
      <w:pPr>
        <w:spacing/>
        <w:ind w:left="792" w:hanging="432"/>
      </w:pPr>
      <w:rPr>
        <w:rFonts w:hint="default"/>
        <w:strike w:val="0"/>
      </w:rPr>
    </w:lvl>
    <w:lvl w:ilvl="2">
      <w:start w:val="1"/>
      <w:numFmt w:val="decimal"/>
      <w:suff w:val="tab"/>
      <w:lvlText w:val="5.%2.%3."/>
      <w:pPr>
        <w:spacing/>
        <w:ind w:left="1224" w:hanging="504"/>
      </w:pPr>
      <w:rPr>
        <w:rFonts w:hint="default"/>
      </w:rPr>
    </w:lvl>
    <w:lvl w:ilvl="3">
      <w:start w:val="1"/>
      <w:numFmt w:val="decimal"/>
      <w:suff w:val="tab"/>
      <w:lvlText w:val="%11.6.%3.%4."/>
      <w:pPr>
        <w:spacing/>
        <w:ind w:left="1728" w:hanging="648"/>
      </w:pPr>
      <w:rPr>
        <w:rFonts w:hint="default"/>
        <w:sz w:val="24"/>
        <w:szCs w:val="24"/>
      </w:rPr>
    </w:lvl>
    <w:lvl w:ilvl="4">
      <w:start w:val="1"/>
      <w:numFmt w:val="decimal"/>
      <w:suff w:val="tab"/>
      <w:lvlText w:val="%1.%2.%3.%4.%5."/>
      <w:pPr>
        <w:spacing/>
        <w:ind w:left="2232" w:hanging="792"/>
      </w:pPr>
      <w:rPr>
        <w:rFonts w:hint="default"/>
      </w:rPr>
    </w:lvl>
    <w:lvl w:ilvl="5">
      <w:start w:val="1"/>
      <w:numFmt w:val="decimal"/>
      <w:suff w:val="tab"/>
      <w:lvlText w:val="%1.%2.%3.%4.%5.%6."/>
      <w:pPr>
        <w:spacing/>
        <w:ind w:left="2736" w:hanging="936"/>
      </w:pPr>
      <w:rPr>
        <w:rFonts w:hint="default"/>
      </w:rPr>
    </w:lvl>
    <w:lvl w:ilvl="6">
      <w:start w:val="1"/>
      <w:numFmt w:val="decimal"/>
      <w:suff w:val="tab"/>
      <w:lvlText w:val="%1.%2.%3.%4.%5.%6.%7."/>
      <w:pPr>
        <w:spacing/>
        <w:ind w:left="3240" w:hanging="1080"/>
      </w:pPr>
      <w:rPr>
        <w:rFonts w:hint="default"/>
      </w:rPr>
    </w:lvl>
    <w:lvl w:ilvl="7">
      <w:start w:val="1"/>
      <w:numFmt w:val="decimal"/>
      <w:suff w:val="tab"/>
      <w:lvlText w:val="%1.%2.%3.%4.%5.%6.%7.%8."/>
      <w:pPr>
        <w:spacing/>
        <w:ind w:left="3744" w:hanging="1224"/>
      </w:pPr>
      <w:rPr>
        <w:rFonts w:hint="default"/>
      </w:rPr>
    </w:lvl>
    <w:lvl w:ilvl="8">
      <w:start w:val="1"/>
      <w:numFmt w:val="decimal"/>
      <w:suff w:val="tab"/>
      <w:lvlText w:val="%1.%2.%3.%4.%5.%6.%7.%8.%9."/>
      <w:pPr>
        <w:spacing/>
        <w:ind w:left="4320" w:hanging="1440"/>
      </w:pPr>
      <w:rPr>
        <w:rFonts w:hint="default"/>
      </w:rPr>
    </w:lvl>
  </w:abstractNum>
  <w:abstractNum w:abstractNumId="3">
    <w:nsid w:val="15E349B2"/>
    <w:lvl w:ilvl="0">
      <w:start w:val="1"/>
      <w:numFmt w:val="decimal"/>
      <w:suff w:val="tab"/>
      <w:lvlText w:val="%1."/>
      <w:pPr>
        <w:spacing/>
        <w:ind w:left="360" w:hanging="360"/>
      </w:pPr>
      <w:rPr>
        <w:rFonts w:hint="default"/>
      </w:rPr>
    </w:lvl>
    <w:lvl w:ilvl="1">
      <w:start w:val="1"/>
      <w:numFmt w:val="decimal"/>
      <w:suff w:val="tab"/>
      <w:lvlText w:val="7.%2."/>
      <w:pPr>
        <w:spacing/>
        <w:ind w:left="792" w:hanging="432"/>
      </w:pPr>
      <w:rPr>
        <w:rFonts w:hint="default"/>
      </w:rPr>
    </w:lvl>
    <w:lvl w:ilvl="2">
      <w:start w:val="1"/>
      <w:numFmt w:val="decimal"/>
      <w:suff w:val="tab"/>
      <w:lvlText w:val="%1.%2.%3."/>
      <w:pPr>
        <w:spacing/>
        <w:ind w:left="1224" w:hanging="504"/>
      </w:pPr>
      <w:rPr>
        <w:rFonts w:hint="default"/>
      </w:rPr>
    </w:lvl>
    <w:lvl w:ilvl="3">
      <w:start w:val="1"/>
      <w:numFmt w:val="decimal"/>
      <w:suff w:val="tab"/>
      <w:lvlText w:val="%1.%2.%3.%4."/>
      <w:pPr>
        <w:spacing/>
        <w:ind w:left="1728" w:hanging="648"/>
      </w:pPr>
      <w:rPr>
        <w:rFonts w:hint="default"/>
      </w:rPr>
    </w:lvl>
    <w:lvl w:ilvl="4">
      <w:start w:val="1"/>
      <w:numFmt w:val="decimal"/>
      <w:suff w:val="tab"/>
      <w:lvlText w:val="%1.%2.%3.%4.%5."/>
      <w:pPr>
        <w:spacing/>
        <w:ind w:left="2232" w:hanging="792"/>
      </w:pPr>
      <w:rPr>
        <w:rFonts w:hint="default"/>
      </w:rPr>
    </w:lvl>
    <w:lvl w:ilvl="5">
      <w:start w:val="1"/>
      <w:numFmt w:val="decimal"/>
      <w:suff w:val="tab"/>
      <w:lvlText w:val="%1.%2.%3.%4.%5.%6."/>
      <w:pPr>
        <w:spacing/>
        <w:ind w:left="2736" w:hanging="936"/>
      </w:pPr>
      <w:rPr>
        <w:rFonts w:hint="default"/>
      </w:rPr>
    </w:lvl>
    <w:lvl w:ilvl="6">
      <w:start w:val="1"/>
      <w:numFmt w:val="decimal"/>
      <w:suff w:val="tab"/>
      <w:lvlText w:val="%1.%2.%3.%4.%5.%6.%7."/>
      <w:pPr>
        <w:spacing/>
        <w:ind w:left="3240" w:hanging="1080"/>
      </w:pPr>
      <w:rPr>
        <w:rFonts w:hint="default"/>
      </w:rPr>
    </w:lvl>
    <w:lvl w:ilvl="7">
      <w:start w:val="1"/>
      <w:numFmt w:val="decimal"/>
      <w:suff w:val="tab"/>
      <w:lvlText w:val="%1.%2.%3.%4.%5.%6.%7.%8."/>
      <w:pPr>
        <w:spacing/>
        <w:ind w:left="3744" w:hanging="1224"/>
      </w:pPr>
      <w:rPr>
        <w:rFonts w:hint="default"/>
      </w:rPr>
    </w:lvl>
    <w:lvl w:ilvl="8">
      <w:start w:val="1"/>
      <w:numFmt w:val="decimal"/>
      <w:suff w:val="tab"/>
      <w:lvlText w:val="%1.%2.%3.%4.%5.%6.%7.%8.%9."/>
      <w:pPr>
        <w:spacing/>
        <w:ind w:left="4320" w:hanging="1440"/>
      </w:pPr>
      <w:rPr>
        <w:rFonts w:hint="default"/>
      </w:rPr>
    </w:lvl>
  </w:abstractNum>
  <w:abstractNum w:abstractNumId="4">
    <w:nsid w:val="16B42903"/>
    <w:styleLink w:val="Stilius1"/>
    <w:lvl w:ilvl="0">
      <w:start w:val="10"/>
      <w:numFmt w:val="decimal"/>
      <w:suff w:val="tab"/>
      <w:lvlText w:val="%1."/>
      <w:pPr>
        <w:spacing/>
        <w:ind w:left="1302" w:hanging="360"/>
      </w:pPr>
      <w:rPr>
        <w:rFonts w:hint="default"/>
      </w:rPr>
    </w:lvl>
    <w:lvl w:ilvl="1">
      <w:start w:val="1"/>
      <w:numFmt w:val="decimal"/>
      <w:isLgl/>
      <w:suff w:val="tab"/>
      <w:lvlText w:val="%1.%2."/>
      <w:pPr>
        <w:spacing/>
        <w:ind w:left="1557" w:hanging="615"/>
      </w:pPr>
      <w:rPr>
        <w:rFonts w:hint="default"/>
      </w:rPr>
    </w:lvl>
    <w:lvl w:ilvl="2">
      <w:start w:val="1"/>
      <w:numFmt w:val="decimal"/>
      <w:isLgl/>
      <w:suff w:val="tab"/>
      <w:lvlText w:val="%1.%2.%3."/>
      <w:pPr>
        <w:spacing/>
        <w:ind w:left="1662" w:hanging="720"/>
      </w:pPr>
      <w:rPr>
        <w:rFonts w:hint="default"/>
      </w:rPr>
    </w:lvl>
    <w:lvl w:ilvl="3">
      <w:start w:val="1"/>
      <w:numFmt w:val="decimal"/>
      <w:isLgl/>
      <w:suff w:val="tab"/>
      <w:lvlText w:val="%1.%2.%3.%4."/>
      <w:pPr>
        <w:spacing/>
        <w:ind w:left="1662" w:hanging="720"/>
      </w:pPr>
      <w:rPr>
        <w:rFonts w:hint="default"/>
      </w:rPr>
    </w:lvl>
    <w:lvl w:ilvl="4">
      <w:start w:val="1"/>
      <w:numFmt w:val="decimal"/>
      <w:isLgl/>
      <w:suff w:val="tab"/>
      <w:lvlText w:val="%1.%2.%3.%4.%5."/>
      <w:pPr>
        <w:spacing/>
        <w:ind w:left="2022" w:hanging="1080"/>
      </w:pPr>
      <w:rPr>
        <w:rFonts w:hint="default"/>
      </w:rPr>
    </w:lvl>
    <w:lvl w:ilvl="5">
      <w:start w:val="1"/>
      <w:numFmt w:val="decimal"/>
      <w:isLgl/>
      <w:suff w:val="tab"/>
      <w:lvlText w:val="%1.%2.%3.%4.%5.%6."/>
      <w:pPr>
        <w:spacing/>
        <w:ind w:left="2022" w:hanging="1080"/>
      </w:pPr>
      <w:rPr>
        <w:rFonts w:hint="default"/>
      </w:rPr>
    </w:lvl>
    <w:lvl w:ilvl="6">
      <w:start w:val="1"/>
      <w:numFmt w:val="decimal"/>
      <w:isLgl/>
      <w:suff w:val="tab"/>
      <w:lvlText w:val="%1.%2.%3.%4.%5.%6.%7."/>
      <w:pPr>
        <w:spacing/>
        <w:ind w:left="2382" w:hanging="1440"/>
      </w:pPr>
      <w:rPr>
        <w:rFonts w:hint="default"/>
      </w:rPr>
    </w:lvl>
    <w:lvl w:ilvl="7">
      <w:start w:val="1"/>
      <w:numFmt w:val="decimal"/>
      <w:isLgl/>
      <w:suff w:val="tab"/>
      <w:lvlText w:val="%1.%2.%3.%4.%5.%6.%7.%8."/>
      <w:pPr>
        <w:spacing/>
        <w:ind w:left="2382" w:hanging="1440"/>
      </w:pPr>
      <w:rPr>
        <w:rFonts w:hint="default"/>
      </w:rPr>
    </w:lvl>
    <w:lvl w:ilvl="8">
      <w:start w:val="1"/>
      <w:numFmt w:val="decimal"/>
      <w:isLgl/>
      <w:suff w:val="tab"/>
      <w:lvlText w:val="%1.%2.%3.%4.%5.%6.%7.%8.%9."/>
      <w:pPr>
        <w:spacing/>
        <w:ind w:left="2742" w:hanging="1800"/>
      </w:pPr>
      <w:rPr>
        <w:rFonts w:hint="default"/>
      </w:rPr>
    </w:lvl>
  </w:abstractNum>
  <w:abstractNum w:abstractNumId="5">
    <w:nsid w:val="16CB20B7"/>
    <w:lvl w:ilvl="0">
      <w:start w:val="10"/>
      <w:numFmt w:val="decimal"/>
      <w:suff w:val="tab"/>
      <w:lvlText w:val="%1."/>
      <w:pPr>
        <w:spacing/>
        <w:ind w:left="1302" w:hanging="360"/>
      </w:pPr>
      <w:rPr>
        <w:rFonts w:hint="default"/>
      </w:rPr>
    </w:lvl>
    <w:lvl w:ilvl="1">
      <w:start w:val="1"/>
      <w:numFmt w:val="decimal"/>
      <w:isLgl/>
      <w:suff w:val="tab"/>
      <w:lvlText w:val="%1.%2."/>
      <w:pPr>
        <w:spacing/>
        <w:ind w:left="1557" w:hanging="615"/>
      </w:pPr>
      <w:rPr>
        <w:rFonts w:hint="default"/>
      </w:rPr>
    </w:lvl>
    <w:lvl w:ilvl="2">
      <w:start w:val="1"/>
      <w:numFmt w:val="decimal"/>
      <w:isLgl/>
      <w:suff w:val="tab"/>
      <w:lvlText w:val="5.3.%3."/>
      <w:pPr>
        <w:spacing/>
        <w:ind w:left="1662" w:hanging="720"/>
      </w:pPr>
      <w:rPr>
        <w:rFonts w:hint="default"/>
      </w:rPr>
    </w:lvl>
    <w:lvl w:ilvl="3">
      <w:start w:val="1"/>
      <w:numFmt w:val="decimal"/>
      <w:isLgl/>
      <w:suff w:val="tab"/>
      <w:lvlText w:val="11.6.3.%4."/>
      <w:pPr>
        <w:spacing/>
        <w:ind w:left="1662" w:hanging="720"/>
      </w:pPr>
      <w:rPr>
        <w:rFonts w:hint="default"/>
        <w:sz w:val="24"/>
        <w:szCs w:val="24"/>
      </w:rPr>
    </w:lvl>
    <w:lvl w:ilvl="4">
      <w:start w:val="1"/>
      <w:numFmt w:val="decimal"/>
      <w:isLgl/>
      <w:suff w:val="tab"/>
      <w:lvlText w:val="%1.%2.%3.%4.%5."/>
      <w:pPr>
        <w:spacing/>
        <w:ind w:left="2022" w:hanging="1080"/>
      </w:pPr>
      <w:rPr>
        <w:rFonts w:hint="default"/>
      </w:rPr>
    </w:lvl>
    <w:lvl w:ilvl="5">
      <w:start w:val="1"/>
      <w:numFmt w:val="decimal"/>
      <w:isLgl/>
      <w:suff w:val="tab"/>
      <w:lvlText w:val="%1.%2.%3.%4.%5.%6."/>
      <w:pPr>
        <w:spacing/>
        <w:ind w:left="2022" w:hanging="1080"/>
      </w:pPr>
      <w:rPr>
        <w:rFonts w:hint="default"/>
      </w:rPr>
    </w:lvl>
    <w:lvl w:ilvl="6">
      <w:start w:val="1"/>
      <w:numFmt w:val="decimal"/>
      <w:isLgl/>
      <w:suff w:val="tab"/>
      <w:lvlText w:val="%1.%2.%3.%4.%5.%6.%7."/>
      <w:pPr>
        <w:spacing/>
        <w:ind w:left="2382" w:hanging="1440"/>
      </w:pPr>
      <w:rPr>
        <w:rFonts w:hint="default"/>
      </w:rPr>
    </w:lvl>
    <w:lvl w:ilvl="7">
      <w:start w:val="1"/>
      <w:numFmt w:val="decimal"/>
      <w:isLgl/>
      <w:suff w:val="tab"/>
      <w:lvlText w:val="%1.%2.%3.%4.%5.%6.%7.%8."/>
      <w:pPr>
        <w:spacing/>
        <w:ind w:left="2382" w:hanging="1440"/>
      </w:pPr>
      <w:rPr>
        <w:rFonts w:hint="default"/>
      </w:rPr>
    </w:lvl>
    <w:lvl w:ilvl="8">
      <w:start w:val="1"/>
      <w:numFmt w:val="decimal"/>
      <w:isLgl/>
      <w:suff w:val="tab"/>
      <w:lvlText w:val="%1.%2.%3.%4.%5.%6.%7.%8.%9."/>
      <w:pPr>
        <w:spacing/>
        <w:ind w:left="2742" w:hanging="1800"/>
      </w:pPr>
      <w:rPr>
        <w:rFonts w:hint="default"/>
      </w:rPr>
    </w:lvl>
  </w:abstractNum>
  <w:abstractNum w:abstractNumId="6">
    <w:nsid w:val="17BC45B9"/>
    <w:lvl w:ilvl="0">
      <w:start w:val="1"/>
      <w:numFmt w:val="decimal"/>
      <w:suff w:val="tab"/>
      <w:lvlText w:val="%1."/>
      <w:pPr>
        <w:spacing/>
        <w:ind w:left="360" w:hanging="360"/>
      </w:pPr>
      <w:rPr>
        <w:rFonts w:hint="default"/>
      </w:rPr>
    </w:lvl>
    <w:lvl w:ilvl="1">
      <w:start w:val="1"/>
      <w:numFmt w:val="none"/>
      <w:suff w:val="tab"/>
      <w:lvlText w:val="7.1."/>
      <w:pPr>
        <w:spacing/>
        <w:ind w:left="792" w:hanging="432"/>
      </w:pPr>
      <w:rPr>
        <w:rFonts w:hint="default"/>
        <w:strike w:val="0"/>
      </w:rPr>
    </w:lvl>
    <w:lvl w:ilvl="2">
      <w:start w:val="1"/>
      <w:numFmt w:val="decimal"/>
      <w:suff w:val="tab"/>
      <w:lvlText w:val="6.4.%3."/>
      <w:pPr>
        <w:spacing/>
        <w:ind w:left="1224" w:hanging="504"/>
      </w:pPr>
      <w:rPr>
        <w:rFonts w:hint="default"/>
      </w:rPr>
    </w:lvl>
    <w:lvl w:ilvl="3">
      <w:start w:val="1"/>
      <w:numFmt w:val="decimal"/>
      <w:suff w:val="tab"/>
      <w:lvlText w:val="%11.7.4.%4."/>
      <w:pPr>
        <w:spacing/>
        <w:ind w:left="1728" w:hanging="648"/>
      </w:pPr>
      <w:rPr>
        <w:rFonts w:hint="default"/>
        <w:sz w:val="24"/>
        <w:szCs w:val="24"/>
      </w:rPr>
    </w:lvl>
    <w:lvl w:ilvl="4">
      <w:start w:val="1"/>
      <w:numFmt w:val="decimal"/>
      <w:suff w:val="tab"/>
      <w:lvlText w:val="%1.%2.%3.%4.%5."/>
      <w:pPr>
        <w:spacing/>
        <w:ind w:left="2232" w:hanging="792"/>
      </w:pPr>
      <w:rPr>
        <w:rFonts w:hint="default"/>
      </w:rPr>
    </w:lvl>
    <w:lvl w:ilvl="5">
      <w:start w:val="1"/>
      <w:numFmt w:val="decimal"/>
      <w:suff w:val="tab"/>
      <w:lvlText w:val="%1.%2.%3.%4.%5.%6."/>
      <w:pPr>
        <w:spacing/>
        <w:ind w:left="2736" w:hanging="936"/>
      </w:pPr>
      <w:rPr>
        <w:rFonts w:hint="default"/>
      </w:rPr>
    </w:lvl>
    <w:lvl w:ilvl="6">
      <w:start w:val="1"/>
      <w:numFmt w:val="decimal"/>
      <w:suff w:val="tab"/>
      <w:lvlText w:val="%1.%2.%3.%4.%5.%6.%7."/>
      <w:pPr>
        <w:spacing/>
        <w:ind w:left="3240" w:hanging="1080"/>
      </w:pPr>
      <w:rPr>
        <w:rFonts w:hint="default"/>
      </w:rPr>
    </w:lvl>
    <w:lvl w:ilvl="7">
      <w:start w:val="1"/>
      <w:numFmt w:val="decimal"/>
      <w:suff w:val="tab"/>
      <w:lvlText w:val="%1.%2.%3.%4.%5.%6.%7.%8."/>
      <w:pPr>
        <w:spacing/>
        <w:ind w:left="3744" w:hanging="1224"/>
      </w:pPr>
      <w:rPr>
        <w:rFonts w:hint="default"/>
      </w:rPr>
    </w:lvl>
    <w:lvl w:ilvl="8">
      <w:start w:val="1"/>
      <w:numFmt w:val="decimal"/>
      <w:suff w:val="tab"/>
      <w:lvlText w:val="%1.%2.%3.%4.%5.%6.%7.%8.%9."/>
      <w:pPr>
        <w:spacing/>
        <w:ind w:left="4320" w:hanging="1440"/>
      </w:pPr>
      <w:rPr>
        <w:rFonts w:hint="default"/>
      </w:rPr>
    </w:lvl>
  </w:abstractNum>
  <w:abstractNum w:abstractNumId="7">
    <w:nsid w:val="1A0155C9"/>
    <w:lvl w:ilvl="0">
      <w:start w:val="1"/>
      <w:numFmt w:val="decimal"/>
      <w:suff w:val="tab"/>
      <w:lvlText w:val="%1."/>
      <w:pPr>
        <w:spacing/>
        <w:ind w:left="927" w:hanging="360"/>
      </w:pPr>
      <w:rPr>
        <w:rFonts w:hint="default"/>
      </w:rPr>
    </w:lvl>
    <w:lvl w:ilvl="1">
      <w:start w:val="1"/>
      <w:numFmt w:val="lowerLetter"/>
      <w:suff w:val="tab"/>
      <w:lvlText w:val="%2."/>
      <w:pPr>
        <w:spacing/>
        <w:ind w:left="1647" w:hanging="360"/>
      </w:pPr>
      <w:rPr/>
    </w:lvl>
    <w:lvl w:ilvl="2">
      <w:start w:val="1"/>
      <w:numFmt w:val="lowerRoman"/>
      <w:suff w:val="tab"/>
      <w:lvlText w:val="%3."/>
      <w:lvlJc w:val="right"/>
      <w:pPr>
        <w:spacing/>
        <w:ind w:left="2367" w:hanging="180"/>
      </w:pPr>
      <w:rPr/>
    </w:lvl>
    <w:lvl w:ilvl="3">
      <w:start w:val="1"/>
      <w:numFmt w:val="decimal"/>
      <w:suff w:val="tab"/>
      <w:lvlText w:val="%4."/>
      <w:pPr>
        <w:spacing/>
        <w:ind w:left="3087" w:hanging="360"/>
      </w:pPr>
      <w:rPr/>
    </w:lvl>
    <w:lvl w:ilvl="4">
      <w:start w:val="1"/>
      <w:numFmt w:val="lowerLetter"/>
      <w:suff w:val="tab"/>
      <w:lvlText w:val="%5."/>
      <w:pPr>
        <w:spacing/>
        <w:ind w:left="3807" w:hanging="360"/>
      </w:pPr>
      <w:rPr/>
    </w:lvl>
    <w:lvl w:ilvl="5">
      <w:start w:val="1"/>
      <w:numFmt w:val="lowerRoman"/>
      <w:suff w:val="tab"/>
      <w:lvlText w:val="%6."/>
      <w:lvlJc w:val="right"/>
      <w:pPr>
        <w:spacing/>
        <w:ind w:left="4527" w:hanging="180"/>
      </w:pPr>
      <w:rPr/>
    </w:lvl>
    <w:lvl w:ilvl="6">
      <w:start w:val="1"/>
      <w:numFmt w:val="decimal"/>
      <w:suff w:val="tab"/>
      <w:lvlText w:val="%7."/>
      <w:pPr>
        <w:spacing/>
        <w:ind w:left="5247" w:hanging="360"/>
      </w:pPr>
      <w:rPr/>
    </w:lvl>
    <w:lvl w:ilvl="7">
      <w:start w:val="1"/>
      <w:numFmt w:val="lowerLetter"/>
      <w:suff w:val="tab"/>
      <w:lvlText w:val="%8."/>
      <w:pPr>
        <w:spacing/>
        <w:ind w:left="5967" w:hanging="360"/>
      </w:pPr>
      <w:rPr/>
    </w:lvl>
    <w:lvl w:ilvl="8">
      <w:start w:val="1"/>
      <w:numFmt w:val="lowerRoman"/>
      <w:suff w:val="tab"/>
      <w:lvlText w:val="%9."/>
      <w:lvlJc w:val="right"/>
      <w:pPr>
        <w:spacing/>
        <w:ind w:left="6687" w:hanging="180"/>
      </w:pPr>
      <w:rPr/>
    </w:lvl>
  </w:abstractNum>
  <w:abstractNum w:abstractNumId="8">
    <w:nsid w:val="1BE71F66"/>
    <w:styleLink w:val="Stilius2"/>
    <w:lvl w:ilvl="0">
      <w:start w:val="1"/>
      <w:numFmt w:val="decimal"/>
      <w:suff w:val="tab"/>
      <w:lvlText w:val="%1."/>
      <w:pPr>
        <w:spacing/>
        <w:ind w:left="360" w:hanging="360"/>
      </w:pPr>
      <w:rPr>
        <w:rFonts w:hint="default"/>
      </w:rPr>
    </w:lvl>
    <w:lvl w:ilvl="1">
      <w:start w:val="1"/>
      <w:numFmt w:val="decimal"/>
      <w:suff w:val="tab"/>
      <w:lvlText w:val="6.%2."/>
      <w:pPr>
        <w:spacing/>
        <w:ind w:left="792" w:hanging="432"/>
      </w:pPr>
      <w:rPr>
        <w:rFonts w:hint="default"/>
        <w:strike w:val="0"/>
      </w:rPr>
    </w:lvl>
    <w:lvl w:ilvl="2">
      <w:start w:val="1"/>
      <w:numFmt w:val="decimal"/>
      <w:suff w:val="tab"/>
      <w:lvlText w:val="%1.%2.%3."/>
      <w:pPr>
        <w:spacing/>
        <w:ind w:left="1224" w:hanging="504"/>
      </w:pPr>
      <w:rPr>
        <w:rFonts w:hint="default"/>
      </w:rPr>
    </w:lvl>
    <w:lvl w:ilvl="3">
      <w:start w:val="1"/>
      <w:numFmt w:val="decimal"/>
      <w:suff w:val="tab"/>
      <w:lvlText w:val="%1.%2.%3.%4."/>
      <w:pPr>
        <w:spacing/>
        <w:ind w:left="1728" w:hanging="648"/>
      </w:pPr>
      <w:rPr>
        <w:rFonts w:hint="default"/>
      </w:rPr>
    </w:lvl>
    <w:lvl w:ilvl="4">
      <w:start w:val="1"/>
      <w:numFmt w:val="decimal"/>
      <w:suff w:val="tab"/>
      <w:lvlText w:val="%1.%2.%3.%4.%5."/>
      <w:pPr>
        <w:spacing/>
        <w:ind w:left="2232" w:hanging="792"/>
      </w:pPr>
      <w:rPr>
        <w:rFonts w:hint="default"/>
      </w:rPr>
    </w:lvl>
    <w:lvl w:ilvl="5">
      <w:start w:val="1"/>
      <w:numFmt w:val="decimal"/>
      <w:suff w:val="tab"/>
      <w:lvlText w:val="%1.%2.%3.%4.%5.%6."/>
      <w:pPr>
        <w:spacing/>
        <w:ind w:left="2736" w:hanging="936"/>
      </w:pPr>
      <w:rPr>
        <w:rFonts w:hint="default"/>
      </w:rPr>
    </w:lvl>
    <w:lvl w:ilvl="6">
      <w:start w:val="1"/>
      <w:numFmt w:val="decimal"/>
      <w:suff w:val="tab"/>
      <w:lvlText w:val="%1.%2.%3.%4.%5.%6.%7."/>
      <w:pPr>
        <w:spacing/>
        <w:ind w:left="3240" w:hanging="1080"/>
      </w:pPr>
      <w:rPr>
        <w:rFonts w:hint="default"/>
      </w:rPr>
    </w:lvl>
    <w:lvl w:ilvl="7">
      <w:start w:val="1"/>
      <w:numFmt w:val="decimal"/>
      <w:suff w:val="tab"/>
      <w:lvlText w:val="%1.%2.%3.%4.%5.%6.%7.%8."/>
      <w:pPr>
        <w:spacing/>
        <w:ind w:left="3744" w:hanging="1224"/>
      </w:pPr>
      <w:rPr>
        <w:rFonts w:hint="default"/>
      </w:rPr>
    </w:lvl>
    <w:lvl w:ilvl="8">
      <w:start w:val="1"/>
      <w:numFmt w:val="decimal"/>
      <w:suff w:val="tab"/>
      <w:lvlText w:val="%1.%2.%3.%4.%5.%6.%7.%8.%9."/>
      <w:pPr>
        <w:spacing/>
        <w:ind w:left="4320" w:hanging="1440"/>
      </w:pPr>
      <w:rPr>
        <w:rFonts w:hint="default"/>
      </w:rPr>
    </w:lvl>
  </w:abstractNum>
  <w:abstractNum w:abstractNumId="9">
    <w:nsid w:val="22500D9F"/>
    <w:lvl w:ilvl="0">
      <w:start w:val="4"/>
      <w:numFmt w:val="decimal"/>
      <w:suff w:val="tab"/>
      <w:lvlText w:val="%1."/>
      <w:pPr>
        <w:tabs>
          <w:tab w:val="num" w:pos="510"/>
        </w:tabs>
        <w:spacing/>
        <w:ind w:left="510" w:hanging="510"/>
      </w:pPr>
      <w:rPr>
        <w:rFonts w:hint="default"/>
        <w:b w:val="0"/>
        <w:bCs w:val="0"/>
      </w:rPr>
    </w:lvl>
    <w:lvl w:ilvl="1">
      <w:start w:val="1"/>
      <w:numFmt w:val="decimal"/>
      <w:suff w:val="tab"/>
      <w:lvlText w:val="51.%2."/>
      <w:pPr>
        <w:tabs>
          <w:tab w:val="num" w:pos="1077"/>
        </w:tabs>
        <w:spacing/>
        <w:ind w:left="1077" w:hanging="510"/>
      </w:pPr>
      <w:rPr>
        <w:rFonts w:hint="default"/>
        <w:b w:val="0"/>
        <w:bCs/>
      </w:rPr>
    </w:lvl>
    <w:lvl w:ilvl="2">
      <w:start w:val="1"/>
      <w:numFmt w:val="decimal"/>
      <w:suff w:val="tab"/>
      <w:lvlText w:val="49.31.%3."/>
      <w:pPr>
        <w:tabs>
          <w:tab w:val="num" w:pos="1854"/>
        </w:tabs>
        <w:spacing/>
        <w:ind w:left="1854" w:hanging="720"/>
      </w:pPr>
      <w:rPr>
        <w:rFonts w:hint="default"/>
        <w:sz w:val="24"/>
        <w:szCs w:val="24"/>
      </w:rPr>
    </w:lvl>
    <w:lvl w:ilvl="3">
      <w:start w:val="1"/>
      <w:numFmt w:val="decimal"/>
      <w:suff w:val="tab"/>
      <w:lvlText w:val="%1.%2.%3.%4."/>
      <w:pPr>
        <w:tabs>
          <w:tab w:val="num" w:pos="2421"/>
        </w:tabs>
        <w:spacing/>
        <w:ind w:left="1758" w:hanging="681"/>
      </w:pPr>
      <w:rPr>
        <w:rFonts w:hint="default"/>
        <w:sz w:val="24"/>
        <w:szCs w:val="24"/>
      </w:rPr>
    </w:lvl>
    <w:lvl w:ilvl="4">
      <w:start w:val="1"/>
      <w:numFmt w:val="decimal"/>
      <w:suff w:val="tab"/>
      <w:lvlText w:val="%1.%2.%3.%4.%5."/>
      <w:pPr>
        <w:tabs>
          <w:tab w:val="num" w:pos="3348"/>
        </w:tabs>
        <w:spacing/>
        <w:ind w:left="3348" w:hanging="1080"/>
      </w:pPr>
      <w:rPr>
        <w:rFonts w:hint="default"/>
      </w:rPr>
    </w:lvl>
    <w:lvl w:ilvl="5">
      <w:start w:val="1"/>
      <w:numFmt w:val="decimal"/>
      <w:suff w:val="tab"/>
      <w:lvlText w:val="%1.%2.%3.%4.%5.%6."/>
      <w:pPr>
        <w:tabs>
          <w:tab w:val="num" w:pos="3915"/>
        </w:tabs>
        <w:spacing/>
        <w:ind w:left="3915" w:hanging="1080"/>
      </w:pPr>
      <w:rPr>
        <w:rFonts w:hint="default"/>
      </w:rPr>
    </w:lvl>
    <w:lvl w:ilvl="6">
      <w:start w:val="1"/>
      <w:numFmt w:val="decimal"/>
      <w:suff w:val="tab"/>
      <w:lvlText w:val="%1.%2.%3.%4.%5.%6.%7."/>
      <w:pPr>
        <w:tabs>
          <w:tab w:val="num" w:pos="4842"/>
        </w:tabs>
        <w:spacing/>
        <w:ind w:left="4842" w:hanging="1440"/>
      </w:pPr>
      <w:rPr>
        <w:rFonts w:hint="default"/>
      </w:rPr>
    </w:lvl>
    <w:lvl w:ilvl="7">
      <w:start w:val="1"/>
      <w:numFmt w:val="decimal"/>
      <w:suff w:val="tab"/>
      <w:lvlText w:val="%1.%2.%3.%4.%5.%6.%7.%8."/>
      <w:pPr>
        <w:tabs>
          <w:tab w:val="num" w:pos="5409"/>
        </w:tabs>
        <w:spacing/>
        <w:ind w:left="5409" w:hanging="1440"/>
      </w:pPr>
      <w:rPr>
        <w:rFonts w:hint="default"/>
      </w:rPr>
    </w:lvl>
    <w:lvl w:ilvl="8">
      <w:start w:val="1"/>
      <w:numFmt w:val="decimal"/>
      <w:suff w:val="tab"/>
      <w:lvlText w:val="%1.%2.%3.%4.%5.%6.%7.%8.%9."/>
      <w:pPr>
        <w:tabs>
          <w:tab w:val="num" w:pos="6336"/>
        </w:tabs>
        <w:spacing/>
        <w:ind w:left="6336" w:hanging="1800"/>
      </w:pPr>
      <w:rPr>
        <w:rFonts w:hint="default"/>
      </w:rPr>
    </w:lvl>
  </w:abstractNum>
  <w:abstractNum w:abstractNumId="10">
    <w:nsid w:val="2B592758"/>
    <w:lvl w:ilvl="0">
      <w:start w:val="1"/>
      <w:numFmt w:val="decimal"/>
      <w:suff w:val="tab"/>
      <w:lvlText w:val="%1."/>
      <w:pPr>
        <w:spacing/>
        <w:ind w:left="360" w:hanging="360"/>
      </w:pPr>
      <w:rPr>
        <w:rFonts w:hint="default"/>
      </w:rPr>
    </w:lvl>
    <w:lvl w:ilvl="1">
      <w:start w:val="1"/>
      <w:numFmt w:val="decimal"/>
      <w:suff w:val="tab"/>
      <w:lvlText w:val="%1.%2."/>
      <w:pPr>
        <w:spacing/>
        <w:ind w:left="792" w:hanging="432"/>
      </w:pPr>
      <w:rPr>
        <w:rFonts w:hint="default"/>
      </w:rPr>
    </w:lvl>
    <w:lvl w:ilvl="2">
      <w:start w:val="1"/>
      <w:numFmt w:val="decimal"/>
      <w:suff w:val="tab"/>
      <w:lvlText w:val="%1.%2.%3."/>
      <w:pPr>
        <w:spacing/>
        <w:ind w:left="1224" w:hanging="504"/>
      </w:pPr>
      <w:rPr>
        <w:rFonts w:hint="default"/>
      </w:rPr>
    </w:lvl>
    <w:lvl w:ilvl="3">
      <w:start w:val="1"/>
      <w:numFmt w:val="decimal"/>
      <w:suff w:val="tab"/>
      <w:lvlText w:val="6.3.22.%4."/>
      <w:pPr>
        <w:spacing/>
        <w:ind w:left="1728" w:hanging="648"/>
      </w:pPr>
      <w:rPr>
        <w:rFonts w:hint="default"/>
      </w:rPr>
    </w:lvl>
    <w:lvl w:ilvl="4">
      <w:start w:val="1"/>
      <w:numFmt w:val="decimal"/>
      <w:suff w:val="tab"/>
      <w:lvlText w:val="%1.%2.%3.%4.%5."/>
      <w:pPr>
        <w:spacing/>
        <w:ind w:left="2232" w:hanging="792"/>
      </w:pPr>
      <w:rPr>
        <w:rFonts w:hint="default"/>
      </w:rPr>
    </w:lvl>
    <w:lvl w:ilvl="5">
      <w:start w:val="1"/>
      <w:numFmt w:val="decimal"/>
      <w:suff w:val="tab"/>
      <w:lvlText w:val="%1.%2.%3.%4.%5.%6."/>
      <w:pPr>
        <w:spacing/>
        <w:ind w:left="2736" w:hanging="936"/>
      </w:pPr>
      <w:rPr>
        <w:rFonts w:hint="default"/>
      </w:rPr>
    </w:lvl>
    <w:lvl w:ilvl="6">
      <w:start w:val="1"/>
      <w:numFmt w:val="decimal"/>
      <w:suff w:val="tab"/>
      <w:lvlText w:val="%1.%2.%3.%4.%5.%6.%7."/>
      <w:pPr>
        <w:spacing/>
        <w:ind w:left="3240" w:hanging="1080"/>
      </w:pPr>
      <w:rPr>
        <w:rFonts w:hint="default"/>
      </w:rPr>
    </w:lvl>
    <w:lvl w:ilvl="7">
      <w:start w:val="1"/>
      <w:numFmt w:val="decimal"/>
      <w:suff w:val="tab"/>
      <w:lvlText w:val="%1.%2.%3.%4.%5.%6.%7.%8."/>
      <w:pPr>
        <w:spacing/>
        <w:ind w:left="3744" w:hanging="1224"/>
      </w:pPr>
      <w:rPr>
        <w:rFonts w:hint="default"/>
      </w:rPr>
    </w:lvl>
    <w:lvl w:ilvl="8">
      <w:start w:val="1"/>
      <w:numFmt w:val="decimal"/>
      <w:suff w:val="tab"/>
      <w:lvlText w:val="%1.%2.%3.%4.%5.%6.%7.%8.%9."/>
      <w:pPr>
        <w:spacing/>
        <w:ind w:left="4320" w:hanging="1440"/>
      </w:pPr>
      <w:rPr>
        <w:rFonts w:hint="default"/>
      </w:rPr>
    </w:lvl>
  </w:abstractNum>
  <w:abstractNum w:abstractNumId="11">
    <w:nsid w:val="2D8D30EB"/>
    <w:lvl w:ilvl="0">
      <w:start w:val="1"/>
      <w:numFmt w:val="decimal"/>
      <w:suff w:val="tab"/>
      <w:lvlText w:val="%1."/>
      <w:pPr>
        <w:spacing/>
        <w:ind w:left="360" w:hanging="360"/>
      </w:pPr>
      <w:rPr>
        <w:rFonts w:hint="default"/>
      </w:rPr>
    </w:lvl>
    <w:lvl w:ilvl="1">
      <w:start w:val="1"/>
      <w:numFmt w:val="decimal"/>
      <w:suff w:val="tab"/>
      <w:lvlText w:val="7.%2."/>
      <w:pPr>
        <w:spacing/>
        <w:ind w:left="792" w:hanging="432"/>
      </w:pPr>
      <w:rPr>
        <w:rFonts w:hint="default"/>
      </w:rPr>
    </w:lvl>
    <w:lvl w:ilvl="2">
      <w:start w:val="1"/>
      <w:numFmt w:val="decimal"/>
      <w:suff w:val="tab"/>
      <w:lvlText w:val="%1.%2.%3."/>
      <w:pPr>
        <w:spacing/>
        <w:ind w:left="1224" w:hanging="504"/>
      </w:pPr>
      <w:rPr>
        <w:rFonts w:hint="default"/>
      </w:rPr>
    </w:lvl>
    <w:lvl w:ilvl="3">
      <w:start w:val="1"/>
      <w:numFmt w:val="decimal"/>
      <w:suff w:val="tab"/>
      <w:lvlText w:val="%1.%2.%3.%4."/>
      <w:pPr>
        <w:spacing/>
        <w:ind w:left="1728" w:hanging="648"/>
      </w:pPr>
      <w:rPr>
        <w:rFonts w:hint="default"/>
      </w:rPr>
    </w:lvl>
    <w:lvl w:ilvl="4">
      <w:start w:val="1"/>
      <w:numFmt w:val="decimal"/>
      <w:suff w:val="tab"/>
      <w:lvlText w:val="%1.%2.%3.%4.%5."/>
      <w:pPr>
        <w:spacing/>
        <w:ind w:left="2232" w:hanging="792"/>
      </w:pPr>
      <w:rPr>
        <w:rFonts w:hint="default"/>
      </w:rPr>
    </w:lvl>
    <w:lvl w:ilvl="5">
      <w:start w:val="1"/>
      <w:numFmt w:val="decimal"/>
      <w:suff w:val="tab"/>
      <w:lvlText w:val="%1.%2.%3.%4.%5.%6."/>
      <w:pPr>
        <w:spacing/>
        <w:ind w:left="2736" w:hanging="936"/>
      </w:pPr>
      <w:rPr>
        <w:rFonts w:hint="default"/>
      </w:rPr>
    </w:lvl>
    <w:lvl w:ilvl="6">
      <w:start w:val="1"/>
      <w:numFmt w:val="decimal"/>
      <w:suff w:val="tab"/>
      <w:lvlText w:val="%1.%2.%3.%4.%5.%6.%7."/>
      <w:pPr>
        <w:spacing/>
        <w:ind w:left="3240" w:hanging="1080"/>
      </w:pPr>
      <w:rPr>
        <w:rFonts w:hint="default"/>
      </w:rPr>
    </w:lvl>
    <w:lvl w:ilvl="7">
      <w:start w:val="1"/>
      <w:numFmt w:val="decimal"/>
      <w:suff w:val="tab"/>
      <w:lvlText w:val="%1.%2.%3.%4.%5.%6.%7.%8."/>
      <w:pPr>
        <w:spacing/>
        <w:ind w:left="3744" w:hanging="1224"/>
      </w:pPr>
      <w:rPr>
        <w:rFonts w:hint="default"/>
      </w:rPr>
    </w:lvl>
    <w:lvl w:ilvl="8">
      <w:start w:val="1"/>
      <w:numFmt w:val="decimal"/>
      <w:suff w:val="tab"/>
      <w:lvlText w:val="%1.%2.%3.%4.%5.%6.%7.%8.%9."/>
      <w:pPr>
        <w:spacing/>
        <w:ind w:left="4320" w:hanging="1440"/>
      </w:pPr>
      <w:rPr>
        <w:rFonts w:hint="default"/>
      </w:rPr>
    </w:lvl>
  </w:abstractNum>
  <w:abstractNum w:abstractNumId="12">
    <w:nsid w:val="2EA64256"/>
    <w:lvl w:ilvl="0">
      <w:start w:val="3"/>
      <w:numFmt w:val="decimal"/>
      <w:suff w:val="tab"/>
      <w:lvlText w:val="%1."/>
      <w:pPr>
        <w:tabs>
          <w:tab w:val="num" w:pos="510"/>
        </w:tabs>
        <w:spacing/>
        <w:ind w:left="510" w:hanging="510"/>
      </w:pPr>
      <w:rPr>
        <w:rFonts w:hint="default"/>
        <w:b w:val="0"/>
        <w:bCs w:val="0"/>
      </w:rPr>
    </w:lvl>
    <w:lvl w:ilvl="1">
      <w:start w:val="1"/>
      <w:numFmt w:val="decimal"/>
      <w:suff w:val="tab"/>
      <w:lvlText w:val="24.%2."/>
      <w:pPr>
        <w:tabs>
          <w:tab w:val="num" w:pos="1077"/>
        </w:tabs>
        <w:spacing/>
        <w:ind w:left="1077" w:hanging="510"/>
      </w:pPr>
      <w:rPr>
        <w:rFonts w:hint="default"/>
        <w:b w:val="0"/>
        <w:bCs/>
      </w:rPr>
    </w:lvl>
    <w:lvl w:ilvl="2">
      <w:start w:val="1"/>
      <w:numFmt w:val="decimal"/>
      <w:suff w:val="tab"/>
      <w:lvlText w:val="%1.%2.%3."/>
      <w:pPr>
        <w:tabs>
          <w:tab w:val="num" w:pos="1428"/>
        </w:tabs>
        <w:spacing/>
        <w:ind w:left="1428" w:hanging="720"/>
      </w:pPr>
      <w:rPr>
        <w:rFonts w:hint="default"/>
        <w:sz w:val="24"/>
        <w:szCs w:val="24"/>
      </w:rPr>
    </w:lvl>
    <w:lvl w:ilvl="3">
      <w:start w:val="1"/>
      <w:numFmt w:val="decimal"/>
      <w:suff w:val="tab"/>
      <w:lvlText w:val="%1.%2.%3.%4."/>
      <w:pPr>
        <w:tabs>
          <w:tab w:val="num" w:pos="2421"/>
        </w:tabs>
        <w:spacing/>
        <w:ind w:left="1758" w:hanging="681"/>
      </w:pPr>
      <w:rPr>
        <w:rFonts w:hint="default"/>
        <w:sz w:val="24"/>
        <w:szCs w:val="24"/>
      </w:rPr>
    </w:lvl>
    <w:lvl w:ilvl="4">
      <w:start w:val="1"/>
      <w:numFmt w:val="decimal"/>
      <w:suff w:val="tab"/>
      <w:lvlText w:val="%1.%2.%3.%4.%5."/>
      <w:pPr>
        <w:tabs>
          <w:tab w:val="num" w:pos="3348"/>
        </w:tabs>
        <w:spacing/>
        <w:ind w:left="3348" w:hanging="1080"/>
      </w:pPr>
      <w:rPr>
        <w:rFonts w:hint="default"/>
      </w:rPr>
    </w:lvl>
    <w:lvl w:ilvl="5">
      <w:start w:val="1"/>
      <w:numFmt w:val="decimal"/>
      <w:suff w:val="tab"/>
      <w:lvlText w:val="%1.%2.%3.%4.%5.%6."/>
      <w:pPr>
        <w:tabs>
          <w:tab w:val="num" w:pos="3915"/>
        </w:tabs>
        <w:spacing/>
        <w:ind w:left="3915" w:hanging="1080"/>
      </w:pPr>
      <w:rPr>
        <w:rFonts w:hint="default"/>
      </w:rPr>
    </w:lvl>
    <w:lvl w:ilvl="6">
      <w:start w:val="1"/>
      <w:numFmt w:val="decimal"/>
      <w:suff w:val="tab"/>
      <w:lvlText w:val="%1.%2.%3.%4.%5.%6.%7."/>
      <w:pPr>
        <w:tabs>
          <w:tab w:val="num" w:pos="4842"/>
        </w:tabs>
        <w:spacing/>
        <w:ind w:left="4842" w:hanging="1440"/>
      </w:pPr>
      <w:rPr>
        <w:rFonts w:hint="default"/>
      </w:rPr>
    </w:lvl>
    <w:lvl w:ilvl="7">
      <w:start w:val="1"/>
      <w:numFmt w:val="decimal"/>
      <w:suff w:val="tab"/>
      <w:lvlText w:val="%1.%2.%3.%4.%5.%6.%7.%8."/>
      <w:pPr>
        <w:tabs>
          <w:tab w:val="num" w:pos="5409"/>
        </w:tabs>
        <w:spacing/>
        <w:ind w:left="5409" w:hanging="1440"/>
      </w:pPr>
      <w:rPr>
        <w:rFonts w:hint="default"/>
      </w:rPr>
    </w:lvl>
    <w:lvl w:ilvl="8">
      <w:start w:val="1"/>
      <w:numFmt w:val="decimal"/>
      <w:suff w:val="tab"/>
      <w:lvlText w:val="%1.%2.%3.%4.%5.%6.%7.%8.%9."/>
      <w:pPr>
        <w:tabs>
          <w:tab w:val="num" w:pos="6336"/>
        </w:tabs>
        <w:spacing/>
        <w:ind w:left="6336" w:hanging="1800"/>
      </w:pPr>
      <w:rPr>
        <w:rFonts w:hint="default"/>
      </w:rPr>
    </w:lvl>
  </w:abstractNum>
  <w:abstractNum w:abstractNumId="13">
    <w:nsid w:val="304F7575"/>
    <w:lvl w:ilvl="0">
      <w:start w:val="1"/>
      <w:numFmt w:val="bullet"/>
      <w:suff w:val="tab"/>
      <w:lvlText w:val=""/>
      <w:pPr>
        <w:spacing/>
        <w:ind w:left="720" w:hanging="360"/>
      </w:pPr>
      <w:rPr>
        <w:rFonts w:ascii="Symbol" w:hAnsi="Symbol" w:hint="default"/>
      </w:rPr>
    </w:lvl>
    <w:lvl w:ilvl="1">
      <w:start w:val="3"/>
      <w:numFmt w:val="bullet"/>
      <w:suff w:val="tab"/>
      <w:lvlText w:val="–"/>
      <w:pPr>
        <w:spacing/>
        <w:ind w:left="1440" w:hanging="360"/>
      </w:pPr>
      <w:rPr>
        <w:rFonts w:ascii="Times New Roman" w:hAnsi="Times New Roman" w:eastAsia="SimSun" w:cs="Times New Roman" w:hint="default"/>
      </w:rPr>
    </w:lvl>
    <w:lvl w:ilvl="2">
      <w:start w:val="1"/>
      <w:numFmt w:val="bullet"/>
      <w:suff w:val="tab"/>
      <w:lvlText w:val=""/>
      <w:pPr>
        <w:spacing/>
        <w:ind w:left="2160" w:hanging="360"/>
      </w:pPr>
      <w:rPr>
        <w:rFonts w:ascii="Wingdings" w:hAnsi="Wingdings" w:hint="default"/>
      </w:rPr>
    </w:lvl>
    <w:lvl w:ilvl="3">
      <w:start w:val="1"/>
      <w:numFmt w:val="bullet"/>
      <w:suff w:val="tab"/>
      <w:lvlText w:val=""/>
      <w:pPr>
        <w:spacing/>
        <w:ind w:left="2880" w:hanging="360"/>
      </w:pPr>
      <w:rPr>
        <w:rFonts w:ascii="Symbol" w:hAnsi="Symbol" w:hint="default"/>
      </w:rPr>
    </w:lvl>
    <w:lvl w:ilvl="4">
      <w:start w:val="1"/>
      <w:numFmt w:val="bullet"/>
      <w:suff w:val="tab"/>
      <w:lvlText w:val="o"/>
      <w:pPr>
        <w:spacing/>
        <w:ind w:left="3600" w:hanging="360"/>
      </w:pPr>
      <w:rPr>
        <w:rFonts w:ascii="Courier New" w:hAnsi="Courier New" w:cs="Courier New" w:hint="default"/>
      </w:rPr>
    </w:lvl>
    <w:lvl w:ilvl="5">
      <w:start w:val="1"/>
      <w:numFmt w:val="bullet"/>
      <w:suff w:val="tab"/>
      <w:lvlText w:val=""/>
      <w:pPr>
        <w:spacing/>
        <w:ind w:left="4320" w:hanging="360"/>
      </w:pPr>
      <w:rPr>
        <w:rFonts w:ascii="Wingdings" w:hAnsi="Wingdings" w:hint="default"/>
      </w:rPr>
    </w:lvl>
    <w:lvl w:ilvl="6">
      <w:start w:val="1"/>
      <w:numFmt w:val="bullet"/>
      <w:suff w:val="tab"/>
      <w:lvlText w:val=""/>
      <w:pPr>
        <w:spacing/>
        <w:ind w:left="5040" w:hanging="360"/>
      </w:pPr>
      <w:rPr>
        <w:rFonts w:ascii="Symbol" w:hAnsi="Symbol" w:hint="default"/>
      </w:rPr>
    </w:lvl>
    <w:lvl w:ilvl="7">
      <w:start w:val="1"/>
      <w:numFmt w:val="bullet"/>
      <w:suff w:val="tab"/>
      <w:lvlText w:val="o"/>
      <w:pPr>
        <w:spacing/>
        <w:ind w:left="5760" w:hanging="360"/>
      </w:pPr>
      <w:rPr>
        <w:rFonts w:ascii="Courier New" w:hAnsi="Courier New" w:cs="Courier New" w:hint="default"/>
      </w:rPr>
    </w:lvl>
    <w:lvl w:ilvl="8">
      <w:start w:val="1"/>
      <w:numFmt w:val="bullet"/>
      <w:suff w:val="tab"/>
      <w:lvlText w:val=""/>
      <w:pPr>
        <w:spacing/>
        <w:ind w:left="6480" w:hanging="360"/>
      </w:pPr>
      <w:rPr>
        <w:rFonts w:ascii="Wingdings" w:hAnsi="Wingdings" w:hint="default"/>
      </w:rPr>
    </w:lvl>
  </w:abstractNum>
  <w:abstractNum w:abstractNumId="14">
    <w:nsid w:val="30EC0640"/>
    <w:lvl w:ilvl="0">
      <w:start w:val="1"/>
      <w:numFmt w:val="decimal"/>
      <w:suff w:val="tab"/>
      <w:lvlText w:val="%1."/>
      <w:pPr>
        <w:spacing/>
        <w:ind w:left="1637" w:hanging="360"/>
      </w:pPr>
      <w:rPr>
        <w:rFonts w:cs="Times New Roman" w:hint="default"/>
        <w:b w:val="0"/>
        <w:bCs/>
        <w:i w:val="0"/>
        <w:iCs w:val="0"/>
        <w:strike w:val="0"/>
        <w:dstrike w:val="0"/>
        <w:color w:val="auto"/>
        <w:sz w:val="22"/>
        <w:szCs w:val="22"/>
        <w:u w:val="none"/>
        <w:effect w:val="none"/>
      </w:rPr>
    </w:lvl>
    <w:lvl w:ilvl="1">
      <w:start w:val="1"/>
      <w:numFmt w:val="decimal"/>
      <w:suff w:val="tab"/>
      <w:lvlText w:val="%1.%2."/>
      <w:pPr>
        <w:spacing/>
        <w:ind w:left="1850" w:hanging="432"/>
      </w:pPr>
      <w:rPr>
        <w:rFonts w:cs="Times New Roman" w:hint="default"/>
        <w:b w:val="0"/>
        <w:bCs/>
        <w:i w:val="0"/>
        <w:iCs w:val="0"/>
        <w:strike w:val="0"/>
        <w:color w:val="auto"/>
        <w:sz w:val="22"/>
        <w:szCs w:val="22"/>
      </w:rPr>
    </w:lvl>
    <w:lvl w:ilvl="2">
      <w:start w:val="1"/>
      <w:numFmt w:val="decimal"/>
      <w:suff w:val="tab"/>
      <w:lvlText w:val="%1.%2.%3."/>
      <w:pPr>
        <w:spacing/>
        <w:ind w:left="1224" w:hanging="504"/>
      </w:pPr>
      <w:rPr>
        <w:rFonts w:cs="Times New Roman" w:hint="default"/>
        <w:sz w:val="22"/>
        <w:szCs w:val="22"/>
      </w:rPr>
    </w:lvl>
    <w:lvl w:ilvl="3">
      <w:start w:val="1"/>
      <w:numFmt w:val="decimal"/>
      <w:suff w:val="tab"/>
      <w:lvlText w:val="%1.%2.%3.%4."/>
      <w:pPr>
        <w:spacing/>
        <w:ind w:left="1728" w:hanging="648"/>
      </w:pPr>
      <w:rPr>
        <w:rFonts w:cs="Times New Roman" w:hint="default"/>
        <w:sz w:val="24"/>
        <w:szCs w:val="24"/>
      </w:rPr>
    </w:lvl>
    <w:lvl w:ilvl="4">
      <w:start w:val="1"/>
      <w:numFmt w:val="decimal"/>
      <w:suff w:val="tab"/>
      <w:lvlText w:val="%1.%2.%3.%4.%5."/>
      <w:pPr>
        <w:spacing/>
        <w:ind w:left="2232" w:hanging="792"/>
      </w:pPr>
      <w:rPr>
        <w:rFonts w:cs="Times New Roman" w:hint="default"/>
      </w:rPr>
    </w:lvl>
    <w:lvl w:ilvl="5">
      <w:start w:val="1"/>
      <w:numFmt w:val="decimal"/>
      <w:suff w:val="tab"/>
      <w:lvlText w:val="%1.%2.%3.%4.%5.%6."/>
      <w:pPr>
        <w:spacing/>
        <w:ind w:left="2736" w:hanging="936"/>
      </w:pPr>
      <w:rPr>
        <w:rFonts w:cs="Times New Roman" w:hint="default"/>
      </w:rPr>
    </w:lvl>
    <w:lvl w:ilvl="6">
      <w:start w:val="1"/>
      <w:numFmt w:val="decimal"/>
      <w:suff w:val="tab"/>
      <w:lvlText w:val="%1.%2.%3.%4.%5.%6.%7."/>
      <w:pPr>
        <w:spacing/>
        <w:ind w:left="3240" w:hanging="1080"/>
      </w:pPr>
      <w:rPr>
        <w:rFonts w:cs="Times New Roman" w:hint="default"/>
      </w:rPr>
    </w:lvl>
    <w:lvl w:ilvl="7">
      <w:start w:val="1"/>
      <w:numFmt w:val="decimal"/>
      <w:suff w:val="tab"/>
      <w:lvlText w:val="%1.%2.%3.%4.%5.%6.%7.%8."/>
      <w:pPr>
        <w:spacing/>
        <w:ind w:left="3744" w:hanging="1224"/>
      </w:pPr>
      <w:rPr>
        <w:rFonts w:cs="Times New Roman" w:hint="default"/>
      </w:rPr>
    </w:lvl>
    <w:lvl w:ilvl="8">
      <w:start w:val="1"/>
      <w:numFmt w:val="decimal"/>
      <w:suff w:val="tab"/>
      <w:lvlText w:val="%1.%2.%3.%4.%5.%6.%7.%8.%9."/>
      <w:pPr>
        <w:spacing/>
        <w:ind w:left="4320" w:hanging="1440"/>
      </w:pPr>
      <w:rPr>
        <w:rFonts w:cs="Times New Roman" w:hint="default"/>
      </w:rPr>
    </w:lvl>
  </w:abstractNum>
  <w:abstractNum w:abstractNumId="15">
    <w:nsid w:val="31471C31"/>
    <w:lvl w:ilvl="0">
      <w:start w:val="1"/>
      <w:numFmt w:val="decimal"/>
      <w:suff w:val="tab"/>
      <w:lvlText w:val="%1."/>
      <w:pPr>
        <w:tabs>
          <w:tab w:val="num" w:pos="510"/>
        </w:tabs>
        <w:spacing/>
        <w:ind w:left="510" w:hanging="510"/>
      </w:pPr>
      <w:rPr>
        <w:rFonts w:hint="default"/>
        <w:b w:val="0"/>
        <w:bCs w:val="0"/>
      </w:rPr>
    </w:lvl>
    <w:lvl w:ilvl="1">
      <w:start w:val="1"/>
      <w:numFmt w:val="decimal"/>
      <w:suff w:val="tab"/>
      <w:lvlText w:val="5.%2."/>
      <w:pPr>
        <w:tabs>
          <w:tab w:val="num" w:pos="1077"/>
        </w:tabs>
        <w:spacing/>
        <w:ind w:left="1077" w:hanging="510"/>
      </w:pPr>
      <w:rPr>
        <w:rFonts w:hint="default"/>
        <w:b w:val="0"/>
        <w:bCs/>
      </w:rPr>
    </w:lvl>
    <w:lvl w:ilvl="2">
      <w:start w:val="1"/>
      <w:numFmt w:val="decimal"/>
      <w:suff w:val="tab"/>
      <w:lvlText w:val="%1.%2.%3."/>
      <w:pPr>
        <w:tabs>
          <w:tab w:val="num" w:pos="1854"/>
        </w:tabs>
        <w:spacing/>
        <w:ind w:left="1854" w:hanging="720"/>
      </w:pPr>
      <w:rPr>
        <w:rFonts w:hint="default"/>
        <w:sz w:val="24"/>
        <w:szCs w:val="24"/>
      </w:rPr>
    </w:lvl>
    <w:lvl w:ilvl="3">
      <w:start w:val="1"/>
      <w:numFmt w:val="decimal"/>
      <w:suff w:val="tab"/>
      <w:lvlText w:val="%1.%2.%3.%4."/>
      <w:pPr>
        <w:tabs>
          <w:tab w:val="num" w:pos="2421"/>
        </w:tabs>
        <w:spacing/>
        <w:ind w:left="1758" w:hanging="681"/>
      </w:pPr>
      <w:rPr>
        <w:rFonts w:hint="default"/>
        <w:sz w:val="24"/>
        <w:szCs w:val="24"/>
      </w:rPr>
    </w:lvl>
    <w:lvl w:ilvl="4">
      <w:start w:val="1"/>
      <w:numFmt w:val="decimal"/>
      <w:suff w:val="tab"/>
      <w:lvlText w:val="%1.%2.%3.%4.%5."/>
      <w:pPr>
        <w:tabs>
          <w:tab w:val="num" w:pos="3348"/>
        </w:tabs>
        <w:spacing/>
        <w:ind w:left="3348" w:hanging="1080"/>
      </w:pPr>
      <w:rPr>
        <w:rFonts w:hint="default"/>
      </w:rPr>
    </w:lvl>
    <w:lvl w:ilvl="5">
      <w:start w:val="1"/>
      <w:numFmt w:val="decimal"/>
      <w:suff w:val="tab"/>
      <w:lvlText w:val="%1.%2.%3.%4.%5.%6."/>
      <w:pPr>
        <w:tabs>
          <w:tab w:val="num" w:pos="3915"/>
        </w:tabs>
        <w:spacing/>
        <w:ind w:left="3915" w:hanging="1080"/>
      </w:pPr>
      <w:rPr>
        <w:rFonts w:hint="default"/>
      </w:rPr>
    </w:lvl>
    <w:lvl w:ilvl="6">
      <w:start w:val="1"/>
      <w:numFmt w:val="decimal"/>
      <w:suff w:val="tab"/>
      <w:lvlText w:val="%1.%2.%3.%4.%5.%6.%7."/>
      <w:pPr>
        <w:tabs>
          <w:tab w:val="num" w:pos="4842"/>
        </w:tabs>
        <w:spacing/>
        <w:ind w:left="4842" w:hanging="1440"/>
      </w:pPr>
      <w:rPr>
        <w:rFonts w:hint="default"/>
      </w:rPr>
    </w:lvl>
    <w:lvl w:ilvl="7">
      <w:start w:val="1"/>
      <w:numFmt w:val="decimal"/>
      <w:suff w:val="tab"/>
      <w:lvlText w:val="%1.%2.%3.%4.%5.%6.%7.%8."/>
      <w:pPr>
        <w:tabs>
          <w:tab w:val="num" w:pos="5409"/>
        </w:tabs>
        <w:spacing/>
        <w:ind w:left="5409" w:hanging="1440"/>
      </w:pPr>
      <w:rPr>
        <w:rFonts w:hint="default"/>
      </w:rPr>
    </w:lvl>
    <w:lvl w:ilvl="8">
      <w:start w:val="1"/>
      <w:numFmt w:val="decimal"/>
      <w:suff w:val="tab"/>
      <w:lvlText w:val="%1.%2.%3.%4.%5.%6.%7.%8.%9."/>
      <w:pPr>
        <w:tabs>
          <w:tab w:val="num" w:pos="6336"/>
        </w:tabs>
        <w:spacing/>
        <w:ind w:left="6336" w:hanging="1800"/>
      </w:pPr>
      <w:rPr>
        <w:rFonts w:hint="default"/>
      </w:rPr>
    </w:lvl>
  </w:abstractNum>
  <w:abstractNum w:abstractNumId="16">
    <w:nsid w:val="31B1066E"/>
    <w:lvl w:ilvl="0">
      <w:start w:val="4"/>
      <w:numFmt w:val="decimal"/>
      <w:suff w:val="tab"/>
      <w:lvlText w:val="%1."/>
      <w:pPr>
        <w:tabs>
          <w:tab w:val="num" w:pos="510"/>
        </w:tabs>
        <w:spacing/>
        <w:ind w:left="510" w:hanging="510"/>
      </w:pPr>
      <w:rPr>
        <w:rFonts w:hint="default"/>
        <w:b/>
        <w:bCs/>
      </w:rPr>
    </w:lvl>
    <w:lvl w:ilvl="1">
      <w:start w:val="1"/>
      <w:numFmt w:val="decimal"/>
      <w:suff w:val="tab"/>
      <w:lvlText w:val="9.%2."/>
      <w:pPr>
        <w:tabs>
          <w:tab w:val="num" w:pos="1077"/>
        </w:tabs>
        <w:spacing/>
        <w:ind w:left="1077" w:hanging="510"/>
      </w:pPr>
      <w:rPr>
        <w:rFonts w:hint="default"/>
        <w:b w:val="0"/>
        <w:bCs/>
        <w:strike w:val="0"/>
      </w:rPr>
    </w:lvl>
    <w:lvl w:ilvl="2">
      <w:start w:val="1"/>
      <w:numFmt w:val="decimal"/>
      <w:suff w:val="tab"/>
      <w:lvlText w:val="9.1.%3."/>
      <w:pPr>
        <w:tabs>
          <w:tab w:val="num" w:pos="1854"/>
        </w:tabs>
        <w:spacing/>
        <w:ind w:left="1854" w:hanging="720"/>
      </w:pPr>
      <w:rPr>
        <w:rFonts w:hint="default"/>
        <w:sz w:val="24"/>
        <w:szCs w:val="24"/>
      </w:rPr>
    </w:lvl>
    <w:lvl w:ilvl="3">
      <w:start w:val="1"/>
      <w:numFmt w:val="decimal"/>
      <w:suff w:val="tab"/>
      <w:lvlText w:val="%1.%2.%3.%4."/>
      <w:pPr>
        <w:tabs>
          <w:tab w:val="num" w:pos="2421"/>
        </w:tabs>
        <w:spacing/>
        <w:ind w:left="1758" w:hanging="681"/>
      </w:pPr>
      <w:rPr>
        <w:rFonts w:hint="default"/>
        <w:sz w:val="24"/>
        <w:szCs w:val="24"/>
      </w:rPr>
    </w:lvl>
    <w:lvl w:ilvl="4">
      <w:start w:val="1"/>
      <w:numFmt w:val="decimal"/>
      <w:suff w:val="tab"/>
      <w:lvlText w:val="%1.%2.%3.%4.%5."/>
      <w:pPr>
        <w:tabs>
          <w:tab w:val="num" w:pos="3348"/>
        </w:tabs>
        <w:spacing/>
        <w:ind w:left="3348" w:hanging="1080"/>
      </w:pPr>
      <w:rPr>
        <w:rFonts w:hint="default"/>
      </w:rPr>
    </w:lvl>
    <w:lvl w:ilvl="5">
      <w:start w:val="1"/>
      <w:numFmt w:val="decimal"/>
      <w:suff w:val="tab"/>
      <w:lvlText w:val="%1.%2.%3.%4.%5.%6."/>
      <w:pPr>
        <w:tabs>
          <w:tab w:val="num" w:pos="3915"/>
        </w:tabs>
        <w:spacing/>
        <w:ind w:left="3915" w:hanging="1080"/>
      </w:pPr>
      <w:rPr>
        <w:rFonts w:hint="default"/>
      </w:rPr>
    </w:lvl>
    <w:lvl w:ilvl="6">
      <w:start w:val="1"/>
      <w:numFmt w:val="decimal"/>
      <w:suff w:val="tab"/>
      <w:lvlText w:val="%1.%2.%3.%4.%5.%6.%7."/>
      <w:pPr>
        <w:tabs>
          <w:tab w:val="num" w:pos="4842"/>
        </w:tabs>
        <w:spacing/>
        <w:ind w:left="4842" w:hanging="1440"/>
      </w:pPr>
      <w:rPr>
        <w:rFonts w:hint="default"/>
      </w:rPr>
    </w:lvl>
    <w:lvl w:ilvl="7">
      <w:start w:val="1"/>
      <w:numFmt w:val="decimal"/>
      <w:suff w:val="tab"/>
      <w:lvlText w:val="%1.%2.%3.%4.%5.%6.%7.%8."/>
      <w:pPr>
        <w:tabs>
          <w:tab w:val="num" w:pos="5409"/>
        </w:tabs>
        <w:spacing/>
        <w:ind w:left="5409" w:hanging="1440"/>
      </w:pPr>
      <w:rPr>
        <w:rFonts w:hint="default"/>
      </w:rPr>
    </w:lvl>
    <w:lvl w:ilvl="8">
      <w:start w:val="1"/>
      <w:numFmt w:val="decimal"/>
      <w:suff w:val="tab"/>
      <w:lvlText w:val="%1.%2.%3.%4.%5.%6.%7.%8.%9."/>
      <w:pPr>
        <w:tabs>
          <w:tab w:val="num" w:pos="6336"/>
        </w:tabs>
        <w:spacing/>
        <w:ind w:left="6336" w:hanging="1800"/>
      </w:pPr>
      <w:rPr>
        <w:rFonts w:hint="default"/>
      </w:rPr>
    </w:lvl>
  </w:abstractNum>
  <w:abstractNum w:abstractNumId="17">
    <w:nsid w:val="39551F96"/>
    <w:styleLink w:val="Stilius3"/>
    <w:lvl w:ilvl="0">
      <w:start w:val="2"/>
      <w:numFmt w:val="decimal"/>
      <w:suff w:val="tab"/>
      <w:lvlText w:val="%1."/>
      <w:pPr>
        <w:tabs>
          <w:tab w:val="num" w:pos="510"/>
        </w:tabs>
        <w:spacing/>
        <w:ind w:left="510" w:hanging="510"/>
      </w:pPr>
      <w:rPr>
        <w:rFonts w:hint="default"/>
        <w:b w:val="0"/>
        <w:bCs w:val="0"/>
      </w:rPr>
    </w:lvl>
    <w:lvl w:ilvl="1">
      <w:start w:val="1"/>
      <w:numFmt w:val="decimal"/>
      <w:suff w:val="tab"/>
      <w:lvlText w:val="%1.%2."/>
      <w:pPr>
        <w:tabs>
          <w:tab w:val="num" w:pos="3630"/>
        </w:tabs>
        <w:spacing/>
        <w:ind w:left="3630" w:hanging="510"/>
      </w:pPr>
      <w:rPr>
        <w:rFonts w:hint="default"/>
        <w:b w:val="0"/>
        <w:bCs/>
      </w:rPr>
    </w:lvl>
    <w:lvl w:ilvl="2">
      <w:start w:val="1"/>
      <w:numFmt w:val="decimal"/>
      <w:suff w:val="tab"/>
      <w:lvlText w:val="%1.%2.%3."/>
      <w:pPr>
        <w:tabs>
          <w:tab w:val="num" w:pos="1854"/>
        </w:tabs>
        <w:spacing/>
        <w:ind w:left="1854" w:hanging="720"/>
      </w:pPr>
      <w:rPr>
        <w:rFonts w:hint="default"/>
        <w:sz w:val="24"/>
        <w:szCs w:val="24"/>
      </w:rPr>
    </w:lvl>
    <w:lvl w:ilvl="3">
      <w:start w:val="1"/>
      <w:numFmt w:val="decimal"/>
      <w:suff w:val="tab"/>
      <w:lvlText w:val="%1.%2.%3.%4."/>
      <w:pPr>
        <w:tabs>
          <w:tab w:val="num" w:pos="2421"/>
        </w:tabs>
        <w:spacing/>
        <w:ind w:left="1758" w:hanging="681"/>
      </w:pPr>
      <w:rPr>
        <w:rFonts w:hint="default"/>
        <w:sz w:val="24"/>
        <w:szCs w:val="24"/>
      </w:rPr>
    </w:lvl>
    <w:lvl w:ilvl="4">
      <w:start w:val="1"/>
      <w:numFmt w:val="decimal"/>
      <w:suff w:val="tab"/>
      <w:lvlText w:val="%1.%2.%3.%4.%5."/>
      <w:pPr>
        <w:tabs>
          <w:tab w:val="num" w:pos="3348"/>
        </w:tabs>
        <w:spacing/>
        <w:ind w:left="3348" w:hanging="1080"/>
      </w:pPr>
      <w:rPr>
        <w:rFonts w:hint="default"/>
      </w:rPr>
    </w:lvl>
    <w:lvl w:ilvl="5">
      <w:start w:val="1"/>
      <w:numFmt w:val="decimal"/>
      <w:suff w:val="tab"/>
      <w:lvlText w:val="%1.%2.%3.%4.%5.%6."/>
      <w:pPr>
        <w:tabs>
          <w:tab w:val="num" w:pos="3915"/>
        </w:tabs>
        <w:spacing/>
        <w:ind w:left="3915" w:hanging="1080"/>
      </w:pPr>
      <w:rPr>
        <w:rFonts w:hint="default"/>
      </w:rPr>
    </w:lvl>
    <w:lvl w:ilvl="6">
      <w:start w:val="1"/>
      <w:numFmt w:val="decimal"/>
      <w:suff w:val="tab"/>
      <w:lvlText w:val="%1.%2.%3.%4.%5.%6.%7."/>
      <w:pPr>
        <w:tabs>
          <w:tab w:val="num" w:pos="4842"/>
        </w:tabs>
        <w:spacing/>
        <w:ind w:left="4842" w:hanging="1440"/>
      </w:pPr>
      <w:rPr>
        <w:rFonts w:hint="default"/>
      </w:rPr>
    </w:lvl>
    <w:lvl w:ilvl="7">
      <w:start w:val="1"/>
      <w:numFmt w:val="decimal"/>
      <w:suff w:val="tab"/>
      <w:lvlText w:val="%1.%2.%3.%4.%5.%6.%7.%8."/>
      <w:pPr>
        <w:tabs>
          <w:tab w:val="num" w:pos="5409"/>
        </w:tabs>
        <w:spacing/>
        <w:ind w:left="5409" w:hanging="1440"/>
      </w:pPr>
      <w:rPr>
        <w:rFonts w:hint="default"/>
      </w:rPr>
    </w:lvl>
    <w:lvl w:ilvl="8">
      <w:start w:val="1"/>
      <w:numFmt w:val="decimal"/>
      <w:suff w:val="tab"/>
      <w:lvlText w:val="%1.%2.%3.%4.%5.%6.%7.%8.%9."/>
      <w:pPr>
        <w:tabs>
          <w:tab w:val="num" w:pos="6336"/>
        </w:tabs>
        <w:spacing/>
        <w:ind w:left="6336" w:hanging="1800"/>
      </w:pPr>
      <w:rPr>
        <w:rFonts w:hint="default"/>
      </w:rPr>
    </w:lvl>
  </w:abstractNum>
  <w:abstractNum w:abstractNumId="18">
    <w:nsid w:val="39B6407F"/>
    <w:lvl w:ilvl="0">
      <w:start w:val="1"/>
      <w:numFmt w:val="decimal"/>
      <w:suff w:val="tab"/>
      <w:lvlText w:val="%1."/>
      <w:pPr>
        <w:spacing/>
        <w:ind w:left="360" w:hanging="360"/>
      </w:pPr>
      <w:rPr>
        <w:rFonts w:hint="default"/>
      </w:rPr>
    </w:lvl>
    <w:lvl w:ilvl="1">
      <w:start w:val="1"/>
      <w:numFmt w:val="decimal"/>
      <w:suff w:val="tab"/>
      <w:lvlText w:val="12.%2."/>
      <w:pPr>
        <w:spacing/>
        <w:ind w:left="792" w:hanging="432"/>
      </w:pPr>
      <w:rPr>
        <w:rFonts w:hint="default"/>
      </w:rPr>
    </w:lvl>
    <w:lvl w:ilvl="2">
      <w:start w:val="1"/>
      <w:numFmt w:val="decimal"/>
      <w:suff w:val="tab"/>
      <w:lvlText w:val="%1.%2.%3."/>
      <w:pPr>
        <w:spacing/>
        <w:ind w:left="1224" w:hanging="504"/>
      </w:pPr>
      <w:rPr>
        <w:rFonts w:hint="default"/>
      </w:rPr>
    </w:lvl>
    <w:lvl w:ilvl="3">
      <w:start w:val="1"/>
      <w:numFmt w:val="decimal"/>
      <w:suff w:val="tab"/>
      <w:lvlText w:val="%1.%2.%3.%4."/>
      <w:pPr>
        <w:spacing/>
        <w:ind w:left="1728" w:hanging="648"/>
      </w:pPr>
      <w:rPr>
        <w:rFonts w:hint="default"/>
      </w:rPr>
    </w:lvl>
    <w:lvl w:ilvl="4">
      <w:start w:val="1"/>
      <w:numFmt w:val="decimal"/>
      <w:suff w:val="tab"/>
      <w:lvlText w:val="%1.%2.%3.%4.%5."/>
      <w:pPr>
        <w:spacing/>
        <w:ind w:left="2232" w:hanging="792"/>
      </w:pPr>
      <w:rPr>
        <w:rFonts w:hint="default"/>
      </w:rPr>
    </w:lvl>
    <w:lvl w:ilvl="5">
      <w:start w:val="1"/>
      <w:numFmt w:val="decimal"/>
      <w:suff w:val="tab"/>
      <w:lvlText w:val="%1.%2.%3.%4.%5.%6."/>
      <w:pPr>
        <w:spacing/>
        <w:ind w:left="2736" w:hanging="936"/>
      </w:pPr>
      <w:rPr>
        <w:rFonts w:hint="default"/>
      </w:rPr>
    </w:lvl>
    <w:lvl w:ilvl="6">
      <w:start w:val="1"/>
      <w:numFmt w:val="decimal"/>
      <w:suff w:val="tab"/>
      <w:lvlText w:val="%1.%2.%3.%4.%5.%6.%7."/>
      <w:pPr>
        <w:spacing/>
        <w:ind w:left="3240" w:hanging="1080"/>
      </w:pPr>
      <w:rPr>
        <w:rFonts w:hint="default"/>
      </w:rPr>
    </w:lvl>
    <w:lvl w:ilvl="7">
      <w:start w:val="1"/>
      <w:numFmt w:val="decimal"/>
      <w:suff w:val="tab"/>
      <w:lvlText w:val="%1.%2.%3.%4.%5.%6.%7.%8."/>
      <w:pPr>
        <w:spacing/>
        <w:ind w:left="3744" w:hanging="1224"/>
      </w:pPr>
      <w:rPr>
        <w:rFonts w:hint="default"/>
      </w:rPr>
    </w:lvl>
    <w:lvl w:ilvl="8">
      <w:start w:val="1"/>
      <w:numFmt w:val="decimal"/>
      <w:suff w:val="tab"/>
      <w:lvlText w:val="%1.%2.%3.%4.%5.%6.%7.%8.%9."/>
      <w:pPr>
        <w:spacing/>
        <w:ind w:left="4320" w:hanging="1440"/>
      </w:pPr>
      <w:rPr>
        <w:rFonts w:hint="default"/>
      </w:rPr>
    </w:lvl>
  </w:abstractNum>
  <w:abstractNum w:abstractNumId="19">
    <w:nsid w:val="3D3B4149"/>
    <w:lvl w:ilvl="0">
      <w:start w:val="1"/>
      <w:numFmt w:val="decimal"/>
      <w:suff w:val="tab"/>
      <w:lvlText w:val="%1."/>
      <w:pPr>
        <w:spacing/>
        <w:ind w:left="360" w:hanging="360"/>
      </w:pPr>
      <w:rPr>
        <w:rFonts w:hint="default"/>
      </w:rPr>
    </w:lvl>
    <w:lvl w:ilvl="1">
      <w:start w:val="1"/>
      <w:numFmt w:val="decimal"/>
      <w:suff w:val="tab"/>
      <w:lvlText w:val="%1.%2."/>
      <w:pPr>
        <w:spacing/>
        <w:ind w:left="792" w:hanging="432"/>
      </w:pPr>
      <w:rPr>
        <w:rFonts w:hint="default"/>
      </w:rPr>
    </w:lvl>
    <w:lvl w:ilvl="2">
      <w:start w:val="1"/>
      <w:numFmt w:val="decimal"/>
      <w:suff w:val="tab"/>
      <w:lvlText w:val="2.%24.%3."/>
      <w:pPr>
        <w:spacing/>
        <w:ind w:left="1224" w:hanging="504"/>
      </w:pPr>
      <w:rPr>
        <w:rFonts w:hint="default"/>
      </w:rPr>
    </w:lvl>
    <w:lvl w:ilvl="3">
      <w:start w:val="1"/>
      <w:numFmt w:val="decimal"/>
      <w:suff w:val="tab"/>
      <w:lvlText w:val="%1.%2.%3.%4."/>
      <w:pPr>
        <w:spacing/>
        <w:ind w:left="1728" w:hanging="648"/>
      </w:pPr>
      <w:rPr>
        <w:rFonts w:hint="default"/>
      </w:rPr>
    </w:lvl>
    <w:lvl w:ilvl="4">
      <w:start w:val="1"/>
      <w:numFmt w:val="decimal"/>
      <w:suff w:val="tab"/>
      <w:lvlText w:val="%1.%2.%3.%4.%5."/>
      <w:pPr>
        <w:spacing/>
        <w:ind w:left="2232" w:hanging="792"/>
      </w:pPr>
      <w:rPr>
        <w:rFonts w:hint="default"/>
      </w:rPr>
    </w:lvl>
    <w:lvl w:ilvl="5">
      <w:start w:val="1"/>
      <w:numFmt w:val="decimal"/>
      <w:suff w:val="tab"/>
      <w:lvlText w:val="%1.%2.%3.%4.%5.%6."/>
      <w:pPr>
        <w:spacing/>
        <w:ind w:left="2736" w:hanging="936"/>
      </w:pPr>
      <w:rPr>
        <w:rFonts w:hint="default"/>
      </w:rPr>
    </w:lvl>
    <w:lvl w:ilvl="6">
      <w:start w:val="1"/>
      <w:numFmt w:val="decimal"/>
      <w:suff w:val="tab"/>
      <w:lvlText w:val="%1.%2.%3.%4.%5.%6.%7."/>
      <w:pPr>
        <w:spacing/>
        <w:ind w:left="3240" w:hanging="1080"/>
      </w:pPr>
      <w:rPr>
        <w:rFonts w:hint="default"/>
      </w:rPr>
    </w:lvl>
    <w:lvl w:ilvl="7">
      <w:start w:val="1"/>
      <w:numFmt w:val="decimal"/>
      <w:suff w:val="tab"/>
      <w:lvlText w:val="%1.%2.%3.%4.%5.%6.%7.%8."/>
      <w:pPr>
        <w:spacing/>
        <w:ind w:left="3744" w:hanging="1224"/>
      </w:pPr>
      <w:rPr>
        <w:rFonts w:hint="default"/>
      </w:rPr>
    </w:lvl>
    <w:lvl w:ilvl="8">
      <w:start w:val="1"/>
      <w:numFmt w:val="decimal"/>
      <w:suff w:val="tab"/>
      <w:lvlText w:val="%1.%2.%3.%4.%5.%6.%7.%8.%9."/>
      <w:pPr>
        <w:spacing/>
        <w:ind w:left="4320" w:hanging="1440"/>
      </w:pPr>
      <w:rPr>
        <w:rFonts w:hint="default"/>
      </w:rPr>
    </w:lvl>
  </w:abstractNum>
  <w:abstractNum w:abstractNumId="20">
    <w:nsid w:val="3D5B7DE7"/>
    <w:lvl w:ilvl="0">
      <w:start w:val="2"/>
      <w:numFmt w:val="decimal"/>
      <w:suff w:val="tab"/>
      <w:lvlText w:val="%1."/>
      <w:pPr>
        <w:tabs>
          <w:tab w:val="num" w:pos="510"/>
        </w:tabs>
        <w:spacing/>
        <w:ind w:left="510" w:hanging="510"/>
      </w:pPr>
      <w:rPr>
        <w:rFonts w:hint="default"/>
        <w:b w:val="0"/>
        <w:bCs w:val="0"/>
      </w:rPr>
    </w:lvl>
    <w:lvl w:ilvl="1">
      <w:start w:val="1"/>
      <w:numFmt w:val="decimal"/>
      <w:suff w:val="tab"/>
      <w:lvlText w:val="9.%2."/>
      <w:pPr>
        <w:tabs>
          <w:tab w:val="num" w:pos="3630"/>
        </w:tabs>
        <w:spacing/>
        <w:ind w:left="3630" w:hanging="510"/>
      </w:pPr>
      <w:rPr>
        <w:rFonts w:hint="default"/>
        <w:b w:val="0"/>
        <w:bCs/>
      </w:rPr>
    </w:lvl>
    <w:lvl w:ilvl="2">
      <w:start w:val="1"/>
      <w:numFmt w:val="decimal"/>
      <w:suff w:val="tab"/>
      <w:lvlText w:val="%1.%2.%3."/>
      <w:pPr>
        <w:tabs>
          <w:tab w:val="num" w:pos="1854"/>
        </w:tabs>
        <w:spacing/>
        <w:ind w:left="1854" w:hanging="720"/>
      </w:pPr>
      <w:rPr>
        <w:rFonts w:hint="default"/>
        <w:sz w:val="24"/>
        <w:szCs w:val="24"/>
      </w:rPr>
    </w:lvl>
    <w:lvl w:ilvl="3">
      <w:start w:val="1"/>
      <w:numFmt w:val="decimal"/>
      <w:suff w:val="tab"/>
      <w:lvlText w:val="%1.%2.%3.%4."/>
      <w:pPr>
        <w:tabs>
          <w:tab w:val="num" w:pos="2421"/>
        </w:tabs>
        <w:spacing/>
        <w:ind w:left="1758" w:hanging="681"/>
      </w:pPr>
      <w:rPr>
        <w:rFonts w:hint="default"/>
        <w:sz w:val="24"/>
        <w:szCs w:val="24"/>
      </w:rPr>
    </w:lvl>
    <w:lvl w:ilvl="4">
      <w:start w:val="1"/>
      <w:numFmt w:val="decimal"/>
      <w:suff w:val="tab"/>
      <w:lvlText w:val="%1.%2.%3.%4.%5."/>
      <w:pPr>
        <w:tabs>
          <w:tab w:val="num" w:pos="3348"/>
        </w:tabs>
        <w:spacing/>
        <w:ind w:left="3348" w:hanging="1080"/>
      </w:pPr>
      <w:rPr>
        <w:rFonts w:hint="default"/>
      </w:rPr>
    </w:lvl>
    <w:lvl w:ilvl="5">
      <w:start w:val="1"/>
      <w:numFmt w:val="decimal"/>
      <w:suff w:val="tab"/>
      <w:lvlText w:val="%1.%2.%3.%4.%5.%6."/>
      <w:pPr>
        <w:tabs>
          <w:tab w:val="num" w:pos="3915"/>
        </w:tabs>
        <w:spacing/>
        <w:ind w:left="3915" w:hanging="1080"/>
      </w:pPr>
      <w:rPr>
        <w:rFonts w:hint="default"/>
      </w:rPr>
    </w:lvl>
    <w:lvl w:ilvl="6">
      <w:start w:val="1"/>
      <w:numFmt w:val="decimal"/>
      <w:suff w:val="tab"/>
      <w:lvlText w:val="%1.%2.%3.%4.%5.%6.%7."/>
      <w:pPr>
        <w:tabs>
          <w:tab w:val="num" w:pos="4842"/>
        </w:tabs>
        <w:spacing/>
        <w:ind w:left="4842" w:hanging="1440"/>
      </w:pPr>
      <w:rPr>
        <w:rFonts w:hint="default"/>
      </w:rPr>
    </w:lvl>
    <w:lvl w:ilvl="7">
      <w:start w:val="1"/>
      <w:numFmt w:val="decimal"/>
      <w:suff w:val="tab"/>
      <w:lvlText w:val="%1.%2.%3.%4.%5.%6.%7.%8."/>
      <w:pPr>
        <w:tabs>
          <w:tab w:val="num" w:pos="5409"/>
        </w:tabs>
        <w:spacing/>
        <w:ind w:left="5409" w:hanging="1440"/>
      </w:pPr>
      <w:rPr>
        <w:rFonts w:hint="default"/>
      </w:rPr>
    </w:lvl>
    <w:lvl w:ilvl="8">
      <w:start w:val="1"/>
      <w:numFmt w:val="decimal"/>
      <w:suff w:val="tab"/>
      <w:lvlText w:val="%1.%2.%3.%4.%5.%6.%7.%8.%9."/>
      <w:pPr>
        <w:tabs>
          <w:tab w:val="num" w:pos="6336"/>
        </w:tabs>
        <w:spacing/>
        <w:ind w:left="6336" w:hanging="1800"/>
      </w:pPr>
      <w:rPr>
        <w:rFonts w:hint="default"/>
      </w:rPr>
    </w:lvl>
  </w:abstractNum>
  <w:abstractNum w:abstractNumId="21">
    <w:nsid w:val="3DC459F4"/>
    <w:lvl w:ilvl="0">
      <w:start w:val="1"/>
      <w:numFmt w:val="decimal"/>
      <w:suff w:val="tab"/>
      <w:lvlText w:val="%1."/>
      <w:pPr>
        <w:spacing/>
        <w:ind w:left="1347" w:hanging="360"/>
      </w:pPr>
      <w:rPr/>
    </w:lvl>
    <w:lvl w:ilvl="1">
      <w:start w:val="1"/>
      <w:numFmt w:val="lowerLetter"/>
      <w:suff w:val="tab"/>
      <w:lvlText w:val="%2."/>
      <w:pPr>
        <w:spacing/>
        <w:ind w:left="2067" w:hanging="360"/>
      </w:pPr>
      <w:rPr/>
    </w:lvl>
    <w:lvl w:ilvl="2">
      <w:start w:val="1"/>
      <w:numFmt w:val="lowerRoman"/>
      <w:suff w:val="tab"/>
      <w:lvlText w:val="%3."/>
      <w:lvlJc w:val="right"/>
      <w:pPr>
        <w:spacing/>
        <w:ind w:left="2787" w:hanging="180"/>
      </w:pPr>
      <w:rPr/>
    </w:lvl>
    <w:lvl w:ilvl="3">
      <w:start w:val="1"/>
      <w:numFmt w:val="decimal"/>
      <w:suff w:val="tab"/>
      <w:lvlText w:val="%4."/>
      <w:pPr>
        <w:spacing/>
        <w:ind w:left="3507" w:hanging="360"/>
      </w:pPr>
      <w:rPr/>
    </w:lvl>
    <w:lvl w:ilvl="4">
      <w:start w:val="1"/>
      <w:numFmt w:val="lowerLetter"/>
      <w:suff w:val="tab"/>
      <w:lvlText w:val="%5."/>
      <w:pPr>
        <w:spacing/>
        <w:ind w:left="4227" w:hanging="360"/>
      </w:pPr>
      <w:rPr/>
    </w:lvl>
    <w:lvl w:ilvl="5">
      <w:start w:val="1"/>
      <w:numFmt w:val="lowerRoman"/>
      <w:suff w:val="tab"/>
      <w:lvlText w:val="%6."/>
      <w:lvlJc w:val="right"/>
      <w:pPr>
        <w:spacing/>
        <w:ind w:left="4947" w:hanging="180"/>
      </w:pPr>
      <w:rPr/>
    </w:lvl>
    <w:lvl w:ilvl="6">
      <w:start w:val="1"/>
      <w:numFmt w:val="decimal"/>
      <w:suff w:val="tab"/>
      <w:lvlText w:val="%7."/>
      <w:pPr>
        <w:spacing/>
        <w:ind w:left="5667" w:hanging="360"/>
      </w:pPr>
      <w:rPr/>
    </w:lvl>
    <w:lvl w:ilvl="7">
      <w:start w:val="1"/>
      <w:numFmt w:val="lowerLetter"/>
      <w:suff w:val="tab"/>
      <w:lvlText w:val="%8."/>
      <w:pPr>
        <w:spacing/>
        <w:ind w:left="6387" w:hanging="360"/>
      </w:pPr>
      <w:rPr/>
    </w:lvl>
    <w:lvl w:ilvl="8">
      <w:start w:val="1"/>
      <w:numFmt w:val="lowerRoman"/>
      <w:suff w:val="tab"/>
      <w:lvlText w:val="%9."/>
      <w:lvlJc w:val="right"/>
      <w:pPr>
        <w:spacing/>
        <w:ind w:left="7107" w:hanging="180"/>
      </w:pPr>
      <w:rPr/>
    </w:lvl>
  </w:abstractNum>
  <w:abstractNum w:abstractNumId="22">
    <w:nsid w:val="43264F9B"/>
    <w:lvl w:ilvl="0">
      <w:start w:val="1"/>
      <w:numFmt w:val="decimal"/>
      <w:suff w:val="tab"/>
      <w:lvlText w:val="%1."/>
      <w:pPr>
        <w:spacing/>
        <w:ind w:left="360" w:hanging="360"/>
      </w:pPr>
      <w:rPr>
        <w:rFonts w:hint="default"/>
      </w:rPr>
    </w:lvl>
    <w:lvl w:ilvl="1">
      <w:start w:val="1"/>
      <w:numFmt w:val="decimal"/>
      <w:suff w:val="tab"/>
      <w:lvlText w:val="2.%2."/>
      <w:pPr>
        <w:spacing/>
        <w:ind w:left="792" w:hanging="432"/>
      </w:pPr>
      <w:rPr>
        <w:rFonts w:hint="default"/>
      </w:rPr>
    </w:lvl>
    <w:lvl w:ilvl="2">
      <w:start w:val="1"/>
      <w:numFmt w:val="decimal"/>
      <w:suff w:val="tab"/>
      <w:lvlText w:val="%1.%2.%3."/>
      <w:pPr>
        <w:spacing/>
        <w:ind w:left="1224" w:hanging="504"/>
      </w:pPr>
      <w:rPr>
        <w:rFonts w:hint="default"/>
      </w:rPr>
    </w:lvl>
    <w:lvl w:ilvl="3">
      <w:start w:val="1"/>
      <w:numFmt w:val="decimal"/>
      <w:suff w:val="tab"/>
      <w:lvlText w:val="%1.%2.%3.%4."/>
      <w:pPr>
        <w:spacing/>
        <w:ind w:left="1728" w:hanging="648"/>
      </w:pPr>
      <w:rPr>
        <w:rFonts w:hint="default"/>
      </w:rPr>
    </w:lvl>
    <w:lvl w:ilvl="4">
      <w:start w:val="1"/>
      <w:numFmt w:val="decimal"/>
      <w:suff w:val="tab"/>
      <w:lvlText w:val="%1.%2.%3.%4.%5."/>
      <w:pPr>
        <w:spacing/>
        <w:ind w:left="2232" w:hanging="792"/>
      </w:pPr>
      <w:rPr>
        <w:rFonts w:hint="default"/>
      </w:rPr>
    </w:lvl>
    <w:lvl w:ilvl="5">
      <w:start w:val="1"/>
      <w:numFmt w:val="decimal"/>
      <w:suff w:val="tab"/>
      <w:lvlText w:val="%1.%2.%3.%4.%5.%6."/>
      <w:pPr>
        <w:spacing/>
        <w:ind w:left="2736" w:hanging="936"/>
      </w:pPr>
      <w:rPr>
        <w:rFonts w:hint="default"/>
      </w:rPr>
    </w:lvl>
    <w:lvl w:ilvl="6">
      <w:start w:val="1"/>
      <w:numFmt w:val="decimal"/>
      <w:suff w:val="tab"/>
      <w:lvlText w:val="%1.%2.%3.%4.%5.%6.%7."/>
      <w:pPr>
        <w:spacing/>
        <w:ind w:left="3240" w:hanging="1080"/>
      </w:pPr>
      <w:rPr>
        <w:rFonts w:hint="default"/>
      </w:rPr>
    </w:lvl>
    <w:lvl w:ilvl="7">
      <w:start w:val="1"/>
      <w:numFmt w:val="decimal"/>
      <w:suff w:val="tab"/>
      <w:lvlText w:val="%1.%2.%3.%4.%5.%6.%7.%8."/>
      <w:pPr>
        <w:spacing/>
        <w:ind w:left="3744" w:hanging="1224"/>
      </w:pPr>
      <w:rPr>
        <w:rFonts w:hint="default"/>
      </w:rPr>
    </w:lvl>
    <w:lvl w:ilvl="8">
      <w:start w:val="1"/>
      <w:numFmt w:val="decimal"/>
      <w:suff w:val="tab"/>
      <w:lvlText w:val="%1.%2.%3.%4.%5.%6.%7.%8.%9."/>
      <w:pPr>
        <w:spacing/>
        <w:ind w:left="4320" w:hanging="1440"/>
      </w:pPr>
      <w:rPr>
        <w:rFonts w:hint="default"/>
      </w:rPr>
    </w:lvl>
  </w:abstractNum>
  <w:abstractNum w:abstractNumId="23">
    <w:nsid w:val="46DF1823"/>
    <w:lvl w:ilvl="0">
      <w:start w:val="1"/>
      <w:numFmt w:val="decimal"/>
      <w:suff w:val="tab"/>
      <w:lvlText w:val="%1."/>
      <w:pPr>
        <w:spacing/>
        <w:ind w:left="360" w:hanging="360"/>
      </w:pPr>
      <w:rPr>
        <w:b w:val="0"/>
        <w:bCs w:val="0"/>
      </w:rPr>
    </w:lvl>
    <w:lvl w:ilvl="1">
      <w:start w:val="1"/>
      <w:numFmt w:val="decimal"/>
      <w:suff w:val="tab"/>
      <w:lvlText w:val="%1.%2."/>
      <w:pPr>
        <w:spacing/>
        <w:ind w:left="792" w:hanging="432"/>
      </w:pPr>
      <w:rPr>
        <w:rFonts w:hint="default"/>
      </w:rPr>
    </w:lvl>
    <w:lvl w:ilvl="2">
      <w:start w:val="1"/>
      <w:numFmt w:val="decimal"/>
      <w:suff w:val="tab"/>
      <w:lvlText w:val="%1.%2.%3."/>
      <w:pPr>
        <w:spacing/>
        <w:ind w:left="1224" w:hanging="504"/>
      </w:pPr>
      <w:rPr/>
    </w:lvl>
    <w:lvl w:ilvl="3">
      <w:start w:val="1"/>
      <w:numFmt w:val="decimal"/>
      <w:suff w:val="tab"/>
      <w:lvlText w:val="%1.%2.%3.%4."/>
      <w:pPr>
        <w:spacing/>
        <w:ind w:left="1728" w:hanging="648"/>
      </w:pPr>
      <w:rPr/>
    </w:lvl>
    <w:lvl w:ilvl="4">
      <w:start w:val="1"/>
      <w:numFmt w:val="decimal"/>
      <w:suff w:val="tab"/>
      <w:lvlText w:val="%1.%2.%3.%4.%5."/>
      <w:pPr>
        <w:spacing/>
        <w:ind w:left="2232" w:hanging="792"/>
      </w:pPr>
      <w:rPr/>
    </w:lvl>
    <w:lvl w:ilvl="5">
      <w:start w:val="1"/>
      <w:numFmt w:val="decimal"/>
      <w:suff w:val="tab"/>
      <w:lvlText w:val="%1.%2.%3.%4.%5.%6."/>
      <w:pPr>
        <w:spacing/>
        <w:ind w:left="2736" w:hanging="936"/>
      </w:pPr>
      <w:rPr/>
    </w:lvl>
    <w:lvl w:ilvl="6">
      <w:start w:val="1"/>
      <w:numFmt w:val="decimal"/>
      <w:suff w:val="tab"/>
      <w:lvlText w:val="%1.%2.%3.%4.%5.%6.%7."/>
      <w:pPr>
        <w:spacing/>
        <w:ind w:left="3240" w:hanging="1080"/>
      </w:pPr>
      <w:rPr/>
    </w:lvl>
    <w:lvl w:ilvl="7">
      <w:start w:val="1"/>
      <w:numFmt w:val="decimal"/>
      <w:suff w:val="tab"/>
      <w:lvlText w:val="%1.%2.%3.%4.%5.%6.%7.%8."/>
      <w:pPr>
        <w:spacing/>
        <w:ind w:left="3744" w:hanging="1224"/>
      </w:pPr>
      <w:rPr/>
    </w:lvl>
    <w:lvl w:ilvl="8">
      <w:start w:val="1"/>
      <w:numFmt w:val="decimal"/>
      <w:suff w:val="tab"/>
      <w:lvlText w:val="%1.%2.%3.%4.%5.%6.%7.%8.%9."/>
      <w:pPr>
        <w:spacing/>
        <w:ind w:left="4320" w:hanging="1440"/>
      </w:pPr>
      <w:rPr/>
    </w:lvl>
  </w:abstractNum>
  <w:abstractNum w:abstractNumId="24">
    <w:nsid w:val="4A1373C4"/>
    <w:lvl w:ilvl="0">
      <w:start w:val="1"/>
      <w:numFmt w:val="upperRoman"/>
      <w:suff w:val="tab"/>
      <w:lvlText w:val="%1."/>
      <w:pPr>
        <w:spacing/>
        <w:ind w:left="1440" w:hanging="720"/>
      </w:pPr>
      <w:rPr>
        <w:rFonts w:hint="default"/>
      </w:rPr>
    </w:lvl>
    <w:lvl w:ilvl="1">
      <w:start w:val="1"/>
      <w:numFmt w:val="lowerLetter"/>
      <w:suff w:val="tab"/>
      <w:lvlText w:val="%2."/>
      <w:pPr>
        <w:spacing/>
        <w:ind w:left="1800" w:hanging="360"/>
      </w:pPr>
      <w:rPr/>
    </w:lvl>
    <w:lvl w:ilvl="2">
      <w:start w:val="1"/>
      <w:numFmt w:val="lowerRoman"/>
      <w:suff w:val="tab"/>
      <w:lvlText w:val="%3."/>
      <w:lvlJc w:val="right"/>
      <w:pPr>
        <w:spacing/>
        <w:ind w:left="2520" w:hanging="180"/>
      </w:pPr>
      <w:rPr/>
    </w:lvl>
    <w:lvl w:ilvl="3">
      <w:start w:val="1"/>
      <w:numFmt w:val="decimal"/>
      <w:suff w:val="tab"/>
      <w:lvlText w:val="%4."/>
      <w:pPr>
        <w:spacing/>
        <w:ind w:left="3240" w:hanging="360"/>
      </w:pPr>
      <w:rPr/>
    </w:lvl>
    <w:lvl w:ilvl="4">
      <w:start w:val="1"/>
      <w:numFmt w:val="lowerLetter"/>
      <w:suff w:val="tab"/>
      <w:lvlText w:val="%5."/>
      <w:pPr>
        <w:spacing/>
        <w:ind w:left="3960" w:hanging="360"/>
      </w:pPr>
      <w:rPr/>
    </w:lvl>
    <w:lvl w:ilvl="5">
      <w:start w:val="1"/>
      <w:numFmt w:val="lowerRoman"/>
      <w:suff w:val="tab"/>
      <w:lvlText w:val="%6."/>
      <w:lvlJc w:val="right"/>
      <w:pPr>
        <w:spacing/>
        <w:ind w:left="4680" w:hanging="180"/>
      </w:pPr>
      <w:rPr/>
    </w:lvl>
    <w:lvl w:ilvl="6">
      <w:start w:val="1"/>
      <w:numFmt w:val="decimal"/>
      <w:suff w:val="tab"/>
      <w:lvlText w:val="%7."/>
      <w:pPr>
        <w:spacing/>
        <w:ind w:left="5400" w:hanging="360"/>
      </w:pPr>
      <w:rPr/>
    </w:lvl>
    <w:lvl w:ilvl="7">
      <w:start w:val="1"/>
      <w:numFmt w:val="lowerLetter"/>
      <w:suff w:val="tab"/>
      <w:lvlText w:val="%8."/>
      <w:pPr>
        <w:spacing/>
        <w:ind w:left="6120" w:hanging="360"/>
      </w:pPr>
      <w:rPr/>
    </w:lvl>
    <w:lvl w:ilvl="8">
      <w:start w:val="1"/>
      <w:numFmt w:val="lowerRoman"/>
      <w:suff w:val="tab"/>
      <w:lvlText w:val="%9."/>
      <w:lvlJc w:val="right"/>
      <w:pPr>
        <w:spacing/>
        <w:ind w:left="6840" w:hanging="180"/>
      </w:pPr>
      <w:rPr/>
    </w:lvl>
  </w:abstractNum>
  <w:abstractNum w:abstractNumId="25">
    <w:nsid w:val="4BBF30AD"/>
    <w:lvl w:ilvl="0">
      <w:start w:val="1"/>
      <w:numFmt w:val="decimal"/>
      <w:suff w:val="tab"/>
      <w:lvlText w:val="%1."/>
      <w:pPr>
        <w:spacing/>
        <w:ind w:left="360" w:hanging="360"/>
      </w:pPr>
      <w:rPr>
        <w:b w:val="0"/>
        <w:bCs w:val="0"/>
      </w:rPr>
    </w:lvl>
    <w:lvl w:ilvl="1">
      <w:start w:val="1"/>
      <w:numFmt w:val="decimal"/>
      <w:suff w:val="tab"/>
      <w:lvlText w:val="%1.%2."/>
      <w:pPr>
        <w:spacing/>
        <w:ind w:left="792" w:hanging="432"/>
      </w:pPr>
      <w:rPr>
        <w:rFonts w:hint="default"/>
      </w:rPr>
    </w:lvl>
    <w:lvl w:ilvl="2">
      <w:start w:val="1"/>
      <w:numFmt w:val="decimal"/>
      <w:suff w:val="tab"/>
      <w:lvlText w:val="%1.%2.%3."/>
      <w:pPr>
        <w:spacing/>
        <w:ind w:left="1224" w:hanging="504"/>
      </w:pPr>
      <w:rPr/>
    </w:lvl>
    <w:lvl w:ilvl="3">
      <w:start w:val="1"/>
      <w:numFmt w:val="decimal"/>
      <w:suff w:val="tab"/>
      <w:lvlText w:val="%1.%2.%3.%4."/>
      <w:pPr>
        <w:spacing/>
        <w:ind w:left="1728" w:hanging="648"/>
      </w:pPr>
      <w:rPr/>
    </w:lvl>
    <w:lvl w:ilvl="4">
      <w:start w:val="1"/>
      <w:numFmt w:val="decimal"/>
      <w:suff w:val="tab"/>
      <w:lvlText w:val="%1.%2.%3.%4.%5."/>
      <w:pPr>
        <w:spacing/>
        <w:ind w:left="2232" w:hanging="792"/>
      </w:pPr>
      <w:rPr/>
    </w:lvl>
    <w:lvl w:ilvl="5">
      <w:start w:val="1"/>
      <w:numFmt w:val="decimal"/>
      <w:suff w:val="tab"/>
      <w:lvlText w:val="%1.%2.%3.%4.%5.%6."/>
      <w:pPr>
        <w:spacing/>
        <w:ind w:left="2736" w:hanging="936"/>
      </w:pPr>
      <w:rPr/>
    </w:lvl>
    <w:lvl w:ilvl="6">
      <w:start w:val="1"/>
      <w:numFmt w:val="decimal"/>
      <w:suff w:val="tab"/>
      <w:lvlText w:val="%1.%2.%3.%4.%5.%6.%7."/>
      <w:pPr>
        <w:spacing/>
        <w:ind w:left="3240" w:hanging="1080"/>
      </w:pPr>
      <w:rPr/>
    </w:lvl>
    <w:lvl w:ilvl="7">
      <w:start w:val="1"/>
      <w:numFmt w:val="decimal"/>
      <w:suff w:val="tab"/>
      <w:lvlText w:val="%1.%2.%3.%4.%5.%6.%7.%8."/>
      <w:pPr>
        <w:spacing/>
        <w:ind w:left="3744" w:hanging="1224"/>
      </w:pPr>
      <w:rPr/>
    </w:lvl>
    <w:lvl w:ilvl="8">
      <w:start w:val="1"/>
      <w:numFmt w:val="decimal"/>
      <w:suff w:val="tab"/>
      <w:lvlText w:val="%1.%2.%3.%4.%5.%6.%7.%8.%9."/>
      <w:pPr>
        <w:spacing/>
        <w:ind w:left="4320" w:hanging="1440"/>
      </w:pPr>
      <w:rPr/>
    </w:lvl>
  </w:abstractNum>
  <w:abstractNum w:abstractNumId="26">
    <w:nsid w:val="4FE016BC"/>
    <w:lvl w:ilvl="0">
      <w:start w:val="1"/>
      <w:numFmt w:val="decimal"/>
      <w:suff w:val="tab"/>
      <w:lvlText w:val="%1."/>
      <w:pPr>
        <w:tabs>
          <w:tab w:val="num" w:pos="720"/>
        </w:tabs>
        <w:spacing/>
        <w:ind w:left="720" w:hanging="360"/>
      </w:pPr>
      <w:rPr/>
    </w:lvl>
    <w:lvl w:ilvl="1">
      <w:start w:val="1"/>
      <w:numFmt w:val="decimal"/>
      <w:suff w:val="tab"/>
      <w:lvlText w:val="%2."/>
      <w:pPr>
        <w:tabs>
          <w:tab w:val="num" w:pos="1440"/>
        </w:tabs>
        <w:spacing/>
        <w:ind w:left="1440" w:hanging="360"/>
      </w:pPr>
      <w:rPr/>
    </w:lvl>
    <w:lvl w:ilvl="2">
      <w:start w:val="1"/>
      <w:numFmt w:val="decimal"/>
      <w:suff w:val="tab"/>
      <w:lvlText w:val="%3."/>
      <w:pPr>
        <w:tabs>
          <w:tab w:val="num" w:pos="2160"/>
        </w:tabs>
        <w:spacing/>
        <w:ind w:left="2160" w:hanging="360"/>
      </w:pPr>
      <w:rPr/>
    </w:lvl>
    <w:lvl w:ilvl="3">
      <w:start w:val="1"/>
      <w:numFmt w:val="decimal"/>
      <w:suff w:val="tab"/>
      <w:lvlText w:val="%4."/>
      <w:pPr>
        <w:tabs>
          <w:tab w:val="num" w:pos="2880"/>
        </w:tabs>
        <w:spacing/>
        <w:ind w:left="2880" w:hanging="360"/>
      </w:pPr>
      <w:rPr/>
    </w:lvl>
    <w:lvl w:ilvl="4">
      <w:start w:val="1"/>
      <w:numFmt w:val="decimal"/>
      <w:suff w:val="tab"/>
      <w:lvlText w:val="%5."/>
      <w:pPr>
        <w:tabs>
          <w:tab w:val="num" w:pos="3600"/>
        </w:tabs>
        <w:spacing/>
        <w:ind w:left="3600" w:hanging="360"/>
      </w:pPr>
      <w:rPr/>
    </w:lvl>
    <w:lvl w:ilvl="5">
      <w:start w:val="1"/>
      <w:numFmt w:val="decimal"/>
      <w:suff w:val="tab"/>
      <w:lvlText w:val="%6."/>
      <w:pPr>
        <w:tabs>
          <w:tab w:val="num" w:pos="4320"/>
        </w:tabs>
        <w:spacing/>
        <w:ind w:left="4320" w:hanging="360"/>
      </w:pPr>
      <w:rPr/>
    </w:lvl>
    <w:lvl w:ilvl="6">
      <w:start w:val="1"/>
      <w:numFmt w:val="decimal"/>
      <w:suff w:val="tab"/>
      <w:lvlText w:val="%7."/>
      <w:pPr>
        <w:tabs>
          <w:tab w:val="num" w:pos="5040"/>
        </w:tabs>
        <w:spacing/>
        <w:ind w:left="5040" w:hanging="360"/>
      </w:pPr>
      <w:rPr/>
    </w:lvl>
    <w:lvl w:ilvl="7">
      <w:start w:val="1"/>
      <w:numFmt w:val="decimal"/>
      <w:suff w:val="tab"/>
      <w:lvlText w:val="%8."/>
      <w:pPr>
        <w:tabs>
          <w:tab w:val="num" w:pos="5760"/>
        </w:tabs>
        <w:spacing/>
        <w:ind w:left="5760" w:hanging="360"/>
      </w:pPr>
      <w:rPr/>
    </w:lvl>
    <w:lvl w:ilvl="8">
      <w:start w:val="1"/>
      <w:numFmt w:val="decimal"/>
      <w:suff w:val="tab"/>
      <w:lvlText w:val="%9."/>
      <w:pPr>
        <w:tabs>
          <w:tab w:val="num" w:pos="6480"/>
        </w:tabs>
        <w:spacing/>
        <w:ind w:left="6480" w:hanging="360"/>
      </w:pPr>
      <w:rPr/>
    </w:lvl>
  </w:abstractNum>
  <w:abstractNum w:abstractNumId="27">
    <w:nsid w:val="507429CE"/>
    <w:lvl w:ilvl="0">
      <w:start w:val="1"/>
      <w:numFmt w:val="decimal"/>
      <w:suff w:val="tab"/>
      <w:lvlText w:val="%1."/>
      <w:pPr>
        <w:spacing/>
        <w:ind w:left="900" w:hanging="360"/>
      </w:pPr>
      <w:rPr>
        <w:rFonts w:cs="Times New Roman" w:hint="default"/>
        <w:b w:val="0"/>
        <w:bCs/>
        <w:i w:val="0"/>
        <w:iCs w:val="0"/>
        <w:strike w:val="0"/>
        <w:dstrike w:val="0"/>
        <w:color w:val="auto"/>
        <w:sz w:val="24"/>
        <w:szCs w:val="24"/>
        <w:u w:val="none"/>
        <w:effect w:val="none"/>
      </w:rPr>
    </w:lvl>
    <w:lvl w:ilvl="1">
      <w:start w:val="1"/>
      <w:numFmt w:val="decimal"/>
      <w:suff w:val="tab"/>
      <w:lvlText w:val="%1.%2."/>
      <w:pPr>
        <w:spacing/>
        <w:ind w:left="858" w:hanging="432"/>
      </w:pPr>
      <w:rPr>
        <w:rFonts w:cs="Times New Roman" w:hint="default"/>
        <w:b w:val="0"/>
        <w:bCs/>
        <w:sz w:val="24"/>
        <w:szCs w:val="24"/>
      </w:rPr>
    </w:lvl>
    <w:lvl w:ilvl="2">
      <w:start w:val="1"/>
      <w:numFmt w:val="decimal"/>
      <w:suff w:val="tab"/>
      <w:lvlText w:val="%1.%2.%3."/>
      <w:pPr>
        <w:spacing/>
        <w:ind w:left="1224" w:hanging="504"/>
      </w:pPr>
      <w:rPr>
        <w:rFonts w:cs="Times New Roman" w:hint="default"/>
        <w:sz w:val="24"/>
        <w:szCs w:val="24"/>
      </w:rPr>
    </w:lvl>
    <w:lvl w:ilvl="3">
      <w:start w:val="1"/>
      <w:numFmt w:val="decimal"/>
      <w:suff w:val="tab"/>
      <w:lvlText w:val="%1.%2.%3.%4."/>
      <w:pPr>
        <w:spacing/>
        <w:ind w:left="1728" w:hanging="648"/>
      </w:pPr>
      <w:rPr>
        <w:rFonts w:cs="Times New Roman" w:hint="default"/>
        <w:sz w:val="24"/>
        <w:szCs w:val="24"/>
      </w:rPr>
    </w:lvl>
    <w:lvl w:ilvl="4">
      <w:start w:val="1"/>
      <w:numFmt w:val="decimal"/>
      <w:suff w:val="tab"/>
      <w:lvlText w:val="%1.%2.%3.%4.%5."/>
      <w:pPr>
        <w:spacing/>
        <w:ind w:left="2232" w:hanging="792"/>
      </w:pPr>
      <w:rPr>
        <w:rFonts w:cs="Times New Roman" w:hint="default"/>
      </w:rPr>
    </w:lvl>
    <w:lvl w:ilvl="5">
      <w:start w:val="1"/>
      <w:numFmt w:val="decimal"/>
      <w:suff w:val="tab"/>
      <w:lvlText w:val="%1.%2.%3.%4.%5.%6."/>
      <w:pPr>
        <w:spacing/>
        <w:ind w:left="2736" w:hanging="936"/>
      </w:pPr>
      <w:rPr>
        <w:rFonts w:cs="Times New Roman" w:hint="default"/>
      </w:rPr>
    </w:lvl>
    <w:lvl w:ilvl="6">
      <w:start w:val="1"/>
      <w:numFmt w:val="decimal"/>
      <w:suff w:val="tab"/>
      <w:lvlText w:val="%1.%2.%3.%4.%5.%6.%7."/>
      <w:pPr>
        <w:spacing/>
        <w:ind w:left="3240" w:hanging="1080"/>
      </w:pPr>
      <w:rPr>
        <w:rFonts w:cs="Times New Roman" w:hint="default"/>
      </w:rPr>
    </w:lvl>
    <w:lvl w:ilvl="7">
      <w:start w:val="1"/>
      <w:numFmt w:val="decimal"/>
      <w:suff w:val="tab"/>
      <w:lvlText w:val="%1.%2.%3.%4.%5.%6.%7.%8."/>
      <w:pPr>
        <w:spacing/>
        <w:ind w:left="3744" w:hanging="1224"/>
      </w:pPr>
      <w:rPr>
        <w:rFonts w:cs="Times New Roman" w:hint="default"/>
      </w:rPr>
    </w:lvl>
    <w:lvl w:ilvl="8">
      <w:start w:val="1"/>
      <w:numFmt w:val="decimal"/>
      <w:suff w:val="tab"/>
      <w:lvlText w:val="%1.%2.%3.%4.%5.%6.%7.%8.%9."/>
      <w:pPr>
        <w:spacing/>
        <w:ind w:left="4320" w:hanging="1440"/>
      </w:pPr>
      <w:rPr>
        <w:rFonts w:cs="Times New Roman" w:hint="default"/>
      </w:rPr>
    </w:lvl>
  </w:abstractNum>
  <w:abstractNum w:abstractNumId="28">
    <w:nsid w:val="539A762A"/>
    <w:lvl w:ilvl="0">
      <w:start w:val="1"/>
      <w:numFmt w:val="decimal"/>
      <w:suff w:val="tab"/>
      <w:lvlText w:val="%1."/>
      <w:pPr>
        <w:spacing/>
        <w:ind w:left="360" w:hanging="360"/>
      </w:pPr>
      <w:rPr>
        <w:rFonts w:hint="default"/>
      </w:rPr>
    </w:lvl>
    <w:lvl w:ilvl="1">
      <w:start w:val="1"/>
      <w:numFmt w:val="decimal"/>
      <w:suff w:val="tab"/>
      <w:lvlText w:val="3.%2."/>
      <w:pPr>
        <w:spacing/>
        <w:ind w:left="792" w:hanging="432"/>
      </w:pPr>
      <w:rPr>
        <w:rFonts w:hint="default"/>
      </w:rPr>
    </w:lvl>
    <w:lvl w:ilvl="2">
      <w:start w:val="1"/>
      <w:numFmt w:val="decimal"/>
      <w:suff w:val="tab"/>
      <w:lvlText w:val="%1.%2.%3."/>
      <w:pPr>
        <w:spacing/>
        <w:ind w:left="1224" w:hanging="504"/>
      </w:pPr>
      <w:rPr>
        <w:rFonts w:hint="default"/>
      </w:rPr>
    </w:lvl>
    <w:lvl w:ilvl="3">
      <w:start w:val="1"/>
      <w:numFmt w:val="decimal"/>
      <w:suff w:val="tab"/>
      <w:lvlText w:val="%1.%2.%3.%4."/>
      <w:pPr>
        <w:spacing/>
        <w:ind w:left="1728" w:hanging="648"/>
      </w:pPr>
      <w:rPr>
        <w:rFonts w:hint="default"/>
      </w:rPr>
    </w:lvl>
    <w:lvl w:ilvl="4">
      <w:start w:val="1"/>
      <w:numFmt w:val="decimal"/>
      <w:suff w:val="tab"/>
      <w:lvlText w:val="%1.%2.%3.%4.%5."/>
      <w:pPr>
        <w:spacing/>
        <w:ind w:left="2232" w:hanging="792"/>
      </w:pPr>
      <w:rPr>
        <w:rFonts w:hint="default"/>
      </w:rPr>
    </w:lvl>
    <w:lvl w:ilvl="5">
      <w:start w:val="1"/>
      <w:numFmt w:val="decimal"/>
      <w:suff w:val="tab"/>
      <w:lvlText w:val="%1.%2.%3.%4.%5.%6."/>
      <w:pPr>
        <w:spacing/>
        <w:ind w:left="2736" w:hanging="936"/>
      </w:pPr>
      <w:rPr>
        <w:rFonts w:hint="default"/>
      </w:rPr>
    </w:lvl>
    <w:lvl w:ilvl="6">
      <w:start w:val="1"/>
      <w:numFmt w:val="decimal"/>
      <w:suff w:val="tab"/>
      <w:lvlText w:val="%1.%2.%3.%4.%5.%6.%7."/>
      <w:pPr>
        <w:spacing/>
        <w:ind w:left="3240" w:hanging="1080"/>
      </w:pPr>
      <w:rPr>
        <w:rFonts w:hint="default"/>
      </w:rPr>
    </w:lvl>
    <w:lvl w:ilvl="7">
      <w:start w:val="1"/>
      <w:numFmt w:val="decimal"/>
      <w:suff w:val="tab"/>
      <w:lvlText w:val="%1.%2.%3.%4.%5.%6.%7.%8."/>
      <w:pPr>
        <w:spacing/>
        <w:ind w:left="3744" w:hanging="1224"/>
      </w:pPr>
      <w:rPr>
        <w:rFonts w:hint="default"/>
      </w:rPr>
    </w:lvl>
    <w:lvl w:ilvl="8">
      <w:start w:val="1"/>
      <w:numFmt w:val="decimal"/>
      <w:suff w:val="tab"/>
      <w:lvlText w:val="%1.%2.%3.%4.%5.%6.%7.%8.%9."/>
      <w:pPr>
        <w:spacing/>
        <w:ind w:left="4320" w:hanging="1440"/>
      </w:pPr>
      <w:rPr>
        <w:rFonts w:hint="default"/>
      </w:rPr>
    </w:lvl>
  </w:abstractNum>
  <w:abstractNum w:abstractNumId="29">
    <w:nsid w:val="71C73746"/>
    <w:styleLink w:val="Stilius4"/>
    <w:lvl w:ilvl="0">
      <w:start w:val="4"/>
      <w:numFmt w:val="decimal"/>
      <w:suff w:val="tab"/>
      <w:lvlText w:val="%1."/>
      <w:pPr>
        <w:pBdr/>
        <w:tabs>
          <w:tab w:val="num" w:pos="510"/>
        </w:tabs>
        <w:spacing/>
        <w:ind w:left="510" w:hanging="510"/>
      </w:pPr>
      <w:rPr>
        <w:rFonts w:hint="default"/>
        <w:b w:val="0"/>
        <w:bCs w:val="0"/>
      </w:rPr>
    </w:lvl>
    <w:lvl w:ilvl="1">
      <w:start w:val="1"/>
      <w:numFmt w:val="decimal"/>
      <w:suff w:val="tab"/>
      <w:lvlText w:val="4.%2."/>
      <w:pPr>
        <w:pBdr/>
        <w:tabs>
          <w:tab w:val="num" w:pos="1077"/>
        </w:tabs>
        <w:spacing/>
        <w:ind w:left="1077" w:hanging="510"/>
      </w:pPr>
      <w:rPr>
        <w:rFonts w:hint="default"/>
        <w:b/>
        <w:bCs w:val="0"/>
      </w:rPr>
    </w:lvl>
    <w:lvl w:ilvl="2">
      <w:start w:val="1"/>
      <w:numFmt w:val="decimal"/>
      <w:suff w:val="tab"/>
      <w:lvlText w:val="4.%2.%3."/>
      <w:pPr>
        <w:pBdr/>
        <w:tabs>
          <w:tab w:val="num" w:pos="1854"/>
        </w:tabs>
        <w:spacing/>
        <w:ind w:left="1854" w:hanging="720"/>
      </w:pPr>
      <w:rPr>
        <w:rFonts w:hint="default"/>
        <w:sz w:val="24"/>
        <w:szCs w:val="24"/>
      </w:rPr>
    </w:lvl>
    <w:lvl w:ilvl="3">
      <w:start w:val="1"/>
      <w:numFmt w:val="decimal"/>
      <w:suff w:val="tab"/>
      <w:lvlText w:val="%1.%2.%3.%4."/>
      <w:pPr>
        <w:pBdr/>
        <w:tabs>
          <w:tab w:val="num" w:pos="2421"/>
        </w:tabs>
        <w:spacing/>
        <w:ind w:left="1758" w:hanging="681"/>
      </w:pPr>
      <w:rPr>
        <w:rFonts w:hint="default"/>
        <w:sz w:val="24"/>
        <w:szCs w:val="24"/>
      </w:rPr>
    </w:lvl>
    <w:lvl w:ilvl="4">
      <w:start w:val="1"/>
      <w:numFmt w:val="decimal"/>
      <w:suff w:val="tab"/>
      <w:lvlText w:val="%1.%2.%3.%4.%5."/>
      <w:pPr>
        <w:pBdr/>
        <w:tabs>
          <w:tab w:val="num" w:pos="3348"/>
        </w:tabs>
        <w:spacing/>
        <w:ind w:left="3348" w:hanging="1080"/>
      </w:pPr>
      <w:rPr>
        <w:rFonts w:hint="default"/>
      </w:rPr>
    </w:lvl>
    <w:lvl w:ilvl="5">
      <w:start w:val="1"/>
      <w:numFmt w:val="decimal"/>
      <w:suff w:val="tab"/>
      <w:lvlText w:val="%1.%2.%3.%4.%5.%6."/>
      <w:pPr>
        <w:pBdr/>
        <w:tabs>
          <w:tab w:val="num" w:pos="3915"/>
        </w:tabs>
        <w:spacing/>
        <w:ind w:left="3915" w:hanging="1080"/>
      </w:pPr>
      <w:rPr>
        <w:rFonts w:hint="default"/>
      </w:rPr>
    </w:lvl>
    <w:lvl w:ilvl="6">
      <w:start w:val="1"/>
      <w:numFmt w:val="decimal"/>
      <w:suff w:val="tab"/>
      <w:lvlText w:val="%1.%2.%3.%4.%5.%6.%7."/>
      <w:pPr>
        <w:pBdr/>
        <w:tabs>
          <w:tab w:val="num" w:pos="4842"/>
        </w:tabs>
        <w:spacing/>
        <w:ind w:left="4842" w:hanging="1440"/>
      </w:pPr>
      <w:rPr>
        <w:rFonts w:hint="default"/>
      </w:rPr>
    </w:lvl>
    <w:lvl w:ilvl="7">
      <w:start w:val="1"/>
      <w:numFmt w:val="decimal"/>
      <w:suff w:val="tab"/>
      <w:lvlText w:val="%1.%2.%3.%4.%5.%6.%7.%8."/>
      <w:pPr>
        <w:pBdr/>
        <w:tabs>
          <w:tab w:val="num" w:pos="5409"/>
        </w:tabs>
        <w:spacing/>
        <w:ind w:left="5409" w:hanging="1440"/>
      </w:pPr>
      <w:rPr>
        <w:rFonts w:hint="default"/>
      </w:rPr>
    </w:lvl>
    <w:lvl w:ilvl="8">
      <w:start w:val="1"/>
      <w:numFmt w:val="decimal"/>
      <w:suff w:val="tab"/>
      <w:lvlText w:val="%1.%2.%3.%4.%5.%6.%7.%8.%9."/>
      <w:pPr>
        <w:pBdr/>
        <w:tabs>
          <w:tab w:val="num" w:pos="6336"/>
        </w:tabs>
        <w:spacing/>
        <w:ind w:left="6336" w:hanging="1800"/>
      </w:pPr>
      <w:rPr>
        <w:rFonts w:hint="default"/>
      </w:rPr>
    </w:lvl>
  </w:abstractNum>
  <w:abstractNum w:abstractNumId="30">
    <w:nsid w:val="58201982"/>
    <w:lvl w:ilvl="0">
      <w:start w:val="1"/>
      <w:numFmt w:val="bullet"/>
      <w:suff w:val="tab"/>
      <w:lvlText w:val=""/>
      <w:pPr>
        <w:spacing/>
        <w:ind w:left="720" w:hanging="360"/>
      </w:pPr>
      <w:rPr>
        <w:rFonts w:ascii="Symbol" w:hAnsi="Symbol" w:hint="default"/>
      </w:rPr>
    </w:lvl>
    <w:lvl w:ilvl="1">
      <w:start w:val="1"/>
      <w:numFmt w:val="bullet"/>
      <w:suff w:val="tab"/>
      <w:lvlText w:val="o"/>
      <w:pPr>
        <w:spacing/>
        <w:ind w:left="1440" w:hanging="360"/>
      </w:pPr>
      <w:rPr>
        <w:rFonts w:ascii="Courier New" w:hAnsi="Courier New" w:cs="Courier New" w:hint="default"/>
      </w:rPr>
    </w:lvl>
    <w:lvl w:ilvl="2">
      <w:start w:val="1"/>
      <w:numFmt w:val="bullet"/>
      <w:suff w:val="tab"/>
      <w:lvlText w:val=""/>
      <w:pPr>
        <w:spacing/>
        <w:ind w:left="2160" w:hanging="360"/>
      </w:pPr>
      <w:rPr>
        <w:rFonts w:ascii="Wingdings" w:hAnsi="Wingdings" w:hint="default"/>
      </w:rPr>
    </w:lvl>
    <w:lvl w:ilvl="3">
      <w:start w:val="1"/>
      <w:numFmt w:val="bullet"/>
      <w:suff w:val="tab"/>
      <w:lvlText w:val=""/>
      <w:pPr>
        <w:spacing/>
        <w:ind w:left="2880" w:hanging="360"/>
      </w:pPr>
      <w:rPr>
        <w:rFonts w:ascii="Symbol" w:hAnsi="Symbol" w:hint="default"/>
      </w:rPr>
    </w:lvl>
    <w:lvl w:ilvl="4">
      <w:start w:val="1"/>
      <w:numFmt w:val="bullet"/>
      <w:suff w:val="tab"/>
      <w:lvlText w:val="o"/>
      <w:pPr>
        <w:spacing/>
        <w:ind w:left="3600" w:hanging="360"/>
      </w:pPr>
      <w:rPr>
        <w:rFonts w:ascii="Courier New" w:hAnsi="Courier New" w:cs="Courier New" w:hint="default"/>
      </w:rPr>
    </w:lvl>
    <w:lvl w:ilvl="5">
      <w:start w:val="1"/>
      <w:numFmt w:val="bullet"/>
      <w:suff w:val="tab"/>
      <w:lvlText w:val=""/>
      <w:pPr>
        <w:spacing/>
        <w:ind w:left="4320" w:hanging="360"/>
      </w:pPr>
      <w:rPr>
        <w:rFonts w:ascii="Wingdings" w:hAnsi="Wingdings" w:hint="default"/>
      </w:rPr>
    </w:lvl>
    <w:lvl w:ilvl="6">
      <w:start w:val="1"/>
      <w:numFmt w:val="bullet"/>
      <w:suff w:val="tab"/>
      <w:lvlText w:val=""/>
      <w:pPr>
        <w:spacing/>
        <w:ind w:left="5040" w:hanging="360"/>
      </w:pPr>
      <w:rPr>
        <w:rFonts w:ascii="Symbol" w:hAnsi="Symbol" w:hint="default"/>
      </w:rPr>
    </w:lvl>
    <w:lvl w:ilvl="7">
      <w:start w:val="1"/>
      <w:numFmt w:val="bullet"/>
      <w:suff w:val="tab"/>
      <w:lvlText w:val="o"/>
      <w:pPr>
        <w:spacing/>
        <w:ind w:left="5760" w:hanging="360"/>
      </w:pPr>
      <w:rPr>
        <w:rFonts w:ascii="Courier New" w:hAnsi="Courier New" w:cs="Courier New" w:hint="default"/>
      </w:rPr>
    </w:lvl>
    <w:lvl w:ilvl="8">
      <w:start w:val="1"/>
      <w:numFmt w:val="bullet"/>
      <w:suff w:val="tab"/>
      <w:lvlText w:val=""/>
      <w:pPr>
        <w:spacing/>
        <w:ind w:left="6480" w:hanging="360"/>
      </w:pPr>
      <w:rPr>
        <w:rFonts w:ascii="Wingdings" w:hAnsi="Wingdings" w:hint="default"/>
      </w:rPr>
    </w:lvl>
  </w:abstractNum>
  <w:abstractNum w:abstractNumId="31">
    <w:nsid w:val="5E937E81"/>
    <w:lvl w:ilvl="0">
      <w:start w:val="1"/>
      <w:numFmt w:val="decimal"/>
      <w:suff w:val="tab"/>
      <w:lvlText w:val="%1."/>
      <w:pPr>
        <w:spacing/>
        <w:ind w:left="900" w:hanging="360"/>
      </w:pPr>
      <w:rPr>
        <w:rFonts w:cs="Times New Roman" w:hint="default"/>
        <w:b w:val="0"/>
        <w:bCs/>
        <w:i w:val="0"/>
        <w:iCs w:val="0"/>
        <w:strike w:val="0"/>
        <w:dstrike w:val="0"/>
        <w:color w:val="auto"/>
        <w:sz w:val="22"/>
        <w:szCs w:val="22"/>
        <w:u w:val="none"/>
        <w:effect w:val="none"/>
      </w:rPr>
    </w:lvl>
    <w:lvl w:ilvl="1">
      <w:start w:val="1"/>
      <w:numFmt w:val="decimal"/>
      <w:suff w:val="tab"/>
      <w:lvlText w:val="%1.%2."/>
      <w:pPr>
        <w:spacing/>
        <w:ind w:left="1850" w:hanging="432"/>
      </w:pPr>
      <w:rPr>
        <w:rFonts w:cs="Times New Roman" w:hint="default"/>
        <w:b w:val="0"/>
        <w:bCs/>
        <w:i w:val="0"/>
        <w:iCs w:val="0"/>
        <w:strike w:val="0"/>
        <w:color w:val="auto"/>
        <w:sz w:val="22"/>
        <w:szCs w:val="22"/>
      </w:rPr>
    </w:lvl>
    <w:lvl w:ilvl="2">
      <w:start w:val="1"/>
      <w:numFmt w:val="decimal"/>
      <w:suff w:val="tab"/>
      <w:lvlText w:val="%1.%2.%3."/>
      <w:pPr>
        <w:spacing/>
        <w:ind w:left="1224" w:hanging="504"/>
      </w:pPr>
      <w:rPr>
        <w:rFonts w:cs="Times New Roman" w:hint="default"/>
        <w:sz w:val="22"/>
        <w:szCs w:val="22"/>
      </w:rPr>
    </w:lvl>
    <w:lvl w:ilvl="3">
      <w:start w:val="1"/>
      <w:numFmt w:val="decimal"/>
      <w:suff w:val="tab"/>
      <w:lvlText w:val="%1.%2.%3.%4."/>
      <w:pPr>
        <w:spacing/>
        <w:ind w:left="1728" w:hanging="648"/>
      </w:pPr>
      <w:rPr>
        <w:rFonts w:cs="Times New Roman" w:hint="default"/>
        <w:sz w:val="24"/>
        <w:szCs w:val="24"/>
      </w:rPr>
    </w:lvl>
    <w:lvl w:ilvl="4">
      <w:start w:val="1"/>
      <w:numFmt w:val="decimal"/>
      <w:suff w:val="tab"/>
      <w:lvlText w:val="%1.%2.%3.%4.%5."/>
      <w:pPr>
        <w:spacing/>
        <w:ind w:left="2232" w:hanging="792"/>
      </w:pPr>
      <w:rPr>
        <w:rFonts w:cs="Times New Roman" w:hint="default"/>
      </w:rPr>
    </w:lvl>
    <w:lvl w:ilvl="5">
      <w:start w:val="1"/>
      <w:numFmt w:val="decimal"/>
      <w:suff w:val="tab"/>
      <w:lvlText w:val="%1.%2.%3.%4.%5.%6."/>
      <w:pPr>
        <w:spacing/>
        <w:ind w:left="2736" w:hanging="936"/>
      </w:pPr>
      <w:rPr>
        <w:rFonts w:cs="Times New Roman" w:hint="default"/>
      </w:rPr>
    </w:lvl>
    <w:lvl w:ilvl="6">
      <w:start w:val="1"/>
      <w:numFmt w:val="decimal"/>
      <w:suff w:val="tab"/>
      <w:lvlText w:val="%1.%2.%3.%4.%5.%6.%7."/>
      <w:pPr>
        <w:spacing/>
        <w:ind w:left="3240" w:hanging="1080"/>
      </w:pPr>
      <w:rPr>
        <w:rFonts w:cs="Times New Roman" w:hint="default"/>
      </w:rPr>
    </w:lvl>
    <w:lvl w:ilvl="7">
      <w:start w:val="1"/>
      <w:numFmt w:val="decimal"/>
      <w:suff w:val="tab"/>
      <w:lvlText w:val="%1.%2.%3.%4.%5.%6.%7.%8."/>
      <w:pPr>
        <w:spacing/>
        <w:ind w:left="3744" w:hanging="1224"/>
      </w:pPr>
      <w:rPr>
        <w:rFonts w:cs="Times New Roman" w:hint="default"/>
      </w:rPr>
    </w:lvl>
    <w:lvl w:ilvl="8">
      <w:start w:val="1"/>
      <w:numFmt w:val="decimal"/>
      <w:suff w:val="tab"/>
      <w:lvlText w:val="%1.%2.%3.%4.%5.%6.%7.%8.%9."/>
      <w:pPr>
        <w:spacing/>
        <w:ind w:left="4320" w:hanging="1440"/>
      </w:pPr>
      <w:rPr>
        <w:rFonts w:cs="Times New Roman" w:hint="default"/>
      </w:rPr>
    </w:lvl>
  </w:abstractNum>
  <w:abstractNum w:abstractNumId="32">
    <w:nsid w:val="609D336F"/>
    <w:lvl w:ilvl="0">
      <w:start w:val="1"/>
      <w:numFmt w:val="decimal"/>
      <w:suff w:val="tab"/>
      <w:lvlText w:val="%1."/>
      <w:pPr>
        <w:spacing/>
        <w:ind w:left="900" w:hanging="360"/>
      </w:pPr>
      <w:rPr>
        <w:rFonts w:cs="Times New Roman" w:hint="default"/>
        <w:b w:val="0"/>
        <w:bCs/>
        <w:i w:val="0"/>
        <w:iCs w:val="0"/>
        <w:strike w:val="0"/>
        <w:dstrike w:val="0"/>
        <w:color w:val="auto"/>
        <w:sz w:val="22"/>
        <w:szCs w:val="22"/>
        <w:u w:val="none"/>
        <w:effect w:val="none"/>
      </w:rPr>
    </w:lvl>
    <w:lvl w:ilvl="1">
      <w:start w:val="1"/>
      <w:numFmt w:val="decimal"/>
      <w:suff w:val="tab"/>
      <w:lvlText w:val="%1.%2."/>
      <w:pPr>
        <w:spacing/>
        <w:ind w:left="1850" w:hanging="432"/>
      </w:pPr>
      <w:rPr>
        <w:rFonts w:cs="Times New Roman" w:hint="default"/>
        <w:b w:val="0"/>
        <w:bCs/>
        <w:i w:val="0"/>
        <w:iCs w:val="0"/>
        <w:strike w:val="0"/>
        <w:color w:val="auto"/>
        <w:sz w:val="22"/>
        <w:szCs w:val="22"/>
      </w:rPr>
    </w:lvl>
    <w:lvl w:ilvl="2">
      <w:start w:val="1"/>
      <w:numFmt w:val="decimal"/>
      <w:suff w:val="tab"/>
      <w:lvlText w:val="%1.%2.%3."/>
      <w:pPr>
        <w:spacing/>
        <w:ind w:left="1224" w:hanging="504"/>
      </w:pPr>
      <w:rPr>
        <w:rFonts w:cs="Times New Roman" w:hint="default"/>
        <w:sz w:val="22"/>
        <w:szCs w:val="22"/>
      </w:rPr>
    </w:lvl>
    <w:lvl w:ilvl="3">
      <w:start w:val="1"/>
      <w:numFmt w:val="decimal"/>
      <w:suff w:val="tab"/>
      <w:lvlText w:val="%1.%2.%3.%4."/>
      <w:pPr>
        <w:spacing/>
        <w:ind w:left="1728" w:hanging="648"/>
      </w:pPr>
      <w:rPr>
        <w:rFonts w:cs="Times New Roman" w:hint="default"/>
        <w:sz w:val="24"/>
        <w:szCs w:val="24"/>
      </w:rPr>
    </w:lvl>
    <w:lvl w:ilvl="4">
      <w:start w:val="1"/>
      <w:numFmt w:val="decimal"/>
      <w:suff w:val="tab"/>
      <w:lvlText w:val="%1.%2.%3.%4.%5."/>
      <w:pPr>
        <w:spacing/>
        <w:ind w:left="2232" w:hanging="792"/>
      </w:pPr>
      <w:rPr>
        <w:rFonts w:cs="Times New Roman" w:hint="default"/>
      </w:rPr>
    </w:lvl>
    <w:lvl w:ilvl="5">
      <w:start w:val="1"/>
      <w:numFmt w:val="decimal"/>
      <w:suff w:val="tab"/>
      <w:lvlText w:val="%1.%2.%3.%4.%5.%6."/>
      <w:pPr>
        <w:spacing/>
        <w:ind w:left="2736" w:hanging="936"/>
      </w:pPr>
      <w:rPr>
        <w:rFonts w:cs="Times New Roman" w:hint="default"/>
      </w:rPr>
    </w:lvl>
    <w:lvl w:ilvl="6">
      <w:start w:val="1"/>
      <w:numFmt w:val="decimal"/>
      <w:suff w:val="tab"/>
      <w:lvlText w:val="%1.%2.%3.%4.%5.%6.%7."/>
      <w:pPr>
        <w:spacing/>
        <w:ind w:left="3240" w:hanging="1080"/>
      </w:pPr>
      <w:rPr>
        <w:rFonts w:cs="Times New Roman" w:hint="default"/>
      </w:rPr>
    </w:lvl>
    <w:lvl w:ilvl="7">
      <w:start w:val="1"/>
      <w:numFmt w:val="decimal"/>
      <w:suff w:val="tab"/>
      <w:lvlText w:val="%1.%2.%3.%4.%5.%6.%7.%8."/>
      <w:pPr>
        <w:spacing/>
        <w:ind w:left="3744" w:hanging="1224"/>
      </w:pPr>
      <w:rPr>
        <w:rFonts w:cs="Times New Roman" w:hint="default"/>
      </w:rPr>
    </w:lvl>
    <w:lvl w:ilvl="8">
      <w:start w:val="1"/>
      <w:numFmt w:val="decimal"/>
      <w:suff w:val="tab"/>
      <w:lvlText w:val="%1.%2.%3.%4.%5.%6.%7.%8.%9."/>
      <w:pPr>
        <w:spacing/>
        <w:ind w:left="4320" w:hanging="1440"/>
      </w:pPr>
      <w:rPr>
        <w:rFonts w:cs="Times New Roman" w:hint="default"/>
      </w:rPr>
    </w:lvl>
  </w:abstractNum>
  <w:abstractNum w:abstractNumId="33">
    <w:nsid w:val="63601B4D"/>
    <w:lvl w:ilvl="0">
      <w:start w:val="1"/>
      <w:numFmt w:val="decimal"/>
      <w:suff w:val="tab"/>
      <w:lvlText w:val="%1."/>
      <w:pPr>
        <w:spacing/>
        <w:ind w:left="360" w:hanging="360"/>
      </w:pPr>
      <w:rPr>
        <w:rFonts w:hint="default"/>
      </w:rPr>
    </w:lvl>
    <w:lvl w:ilvl="1">
      <w:start w:val="1"/>
      <w:numFmt w:val="decimal"/>
      <w:suff w:val="tab"/>
      <w:lvlText w:val="3.%2."/>
      <w:pPr>
        <w:spacing/>
        <w:ind w:left="792" w:hanging="432"/>
      </w:pPr>
      <w:rPr>
        <w:rFonts w:hint="default"/>
      </w:rPr>
    </w:lvl>
    <w:lvl w:ilvl="2">
      <w:start w:val="1"/>
      <w:numFmt w:val="decimal"/>
      <w:suff w:val="tab"/>
      <w:lvlText w:val="%1.%2.%3."/>
      <w:pPr>
        <w:spacing/>
        <w:ind w:left="1224" w:hanging="504"/>
      </w:pPr>
      <w:rPr>
        <w:rFonts w:hint="default"/>
      </w:rPr>
    </w:lvl>
    <w:lvl w:ilvl="3">
      <w:start w:val="1"/>
      <w:numFmt w:val="decimal"/>
      <w:suff w:val="tab"/>
      <w:lvlText w:val="%1.%2.%3.%4."/>
      <w:pPr>
        <w:spacing/>
        <w:ind w:left="1728" w:hanging="648"/>
      </w:pPr>
      <w:rPr>
        <w:rFonts w:hint="default"/>
      </w:rPr>
    </w:lvl>
    <w:lvl w:ilvl="4">
      <w:start w:val="1"/>
      <w:numFmt w:val="decimal"/>
      <w:suff w:val="tab"/>
      <w:lvlText w:val="%1.%2.%3.%4.%5."/>
      <w:pPr>
        <w:spacing/>
        <w:ind w:left="2232" w:hanging="792"/>
      </w:pPr>
      <w:rPr>
        <w:rFonts w:hint="default"/>
      </w:rPr>
    </w:lvl>
    <w:lvl w:ilvl="5">
      <w:start w:val="1"/>
      <w:numFmt w:val="decimal"/>
      <w:suff w:val="tab"/>
      <w:lvlText w:val="%1.%2.%3.%4.%5.%6."/>
      <w:pPr>
        <w:spacing/>
        <w:ind w:left="2736" w:hanging="936"/>
      </w:pPr>
      <w:rPr>
        <w:rFonts w:hint="default"/>
      </w:rPr>
    </w:lvl>
    <w:lvl w:ilvl="6">
      <w:start w:val="1"/>
      <w:numFmt w:val="decimal"/>
      <w:suff w:val="tab"/>
      <w:lvlText w:val="%1.%2.%3.%4.%5.%6.%7."/>
      <w:pPr>
        <w:spacing/>
        <w:ind w:left="3240" w:hanging="1080"/>
      </w:pPr>
      <w:rPr>
        <w:rFonts w:hint="default"/>
      </w:rPr>
    </w:lvl>
    <w:lvl w:ilvl="7">
      <w:start w:val="1"/>
      <w:numFmt w:val="decimal"/>
      <w:suff w:val="tab"/>
      <w:lvlText w:val="%1.%2.%3.%4.%5.%6.%7.%8."/>
      <w:pPr>
        <w:spacing/>
        <w:ind w:left="3744" w:hanging="1224"/>
      </w:pPr>
      <w:rPr>
        <w:rFonts w:hint="default"/>
      </w:rPr>
    </w:lvl>
    <w:lvl w:ilvl="8">
      <w:start w:val="1"/>
      <w:numFmt w:val="decimal"/>
      <w:suff w:val="tab"/>
      <w:lvlText w:val="%1.%2.%3.%4.%5.%6.%7.%8.%9."/>
      <w:pPr>
        <w:spacing/>
        <w:ind w:left="4320" w:hanging="1440"/>
      </w:pPr>
      <w:rPr>
        <w:rFonts w:hint="default"/>
      </w:rPr>
    </w:lvl>
  </w:abstractNum>
  <w:abstractNum w:abstractNumId="34">
    <w:nsid w:val="67335C9A"/>
    <w:lvl w:ilvl="0">
      <w:start w:val="1"/>
      <w:numFmt w:val="decimal"/>
      <w:suff w:val="tab"/>
      <w:lvlText w:val="%1."/>
      <w:pPr>
        <w:spacing/>
        <w:ind w:left="360" w:hanging="360"/>
      </w:pPr>
      <w:rPr/>
    </w:lvl>
    <w:lvl w:ilvl="1">
      <w:start w:val="1"/>
      <w:numFmt w:val="decimal"/>
      <w:suff w:val="tab"/>
      <w:lvlText w:val="%1.%2."/>
      <w:pPr>
        <w:spacing/>
        <w:ind w:left="792" w:hanging="432"/>
      </w:pPr>
      <w:rPr/>
    </w:lvl>
    <w:lvl w:ilvl="2">
      <w:start w:val="1"/>
      <w:numFmt w:val="decimal"/>
      <w:suff w:val="tab"/>
      <w:lvlText w:val="%1.%2.%3."/>
      <w:pPr>
        <w:spacing/>
        <w:ind w:left="1224" w:hanging="504"/>
      </w:pPr>
      <w:rPr/>
    </w:lvl>
    <w:lvl w:ilvl="3">
      <w:start w:val="1"/>
      <w:numFmt w:val="decimal"/>
      <w:suff w:val="tab"/>
      <w:lvlText w:val="%1.%2.%3.%4."/>
      <w:pPr>
        <w:spacing/>
        <w:ind w:left="1728" w:hanging="648"/>
      </w:pPr>
      <w:rPr/>
    </w:lvl>
    <w:lvl w:ilvl="4">
      <w:start w:val="1"/>
      <w:numFmt w:val="decimal"/>
      <w:suff w:val="tab"/>
      <w:lvlText w:val="%1.%2.%3.%4.%5."/>
      <w:pPr>
        <w:spacing/>
        <w:ind w:left="2232" w:hanging="792"/>
      </w:pPr>
      <w:rPr/>
    </w:lvl>
    <w:lvl w:ilvl="5">
      <w:start w:val="1"/>
      <w:numFmt w:val="decimal"/>
      <w:suff w:val="tab"/>
      <w:lvlText w:val="%1.%2.%3.%4.%5.%6."/>
      <w:pPr>
        <w:spacing/>
        <w:ind w:left="2736" w:hanging="936"/>
      </w:pPr>
      <w:rPr/>
    </w:lvl>
    <w:lvl w:ilvl="6">
      <w:start w:val="1"/>
      <w:numFmt w:val="decimal"/>
      <w:suff w:val="tab"/>
      <w:lvlText w:val="%1.%2.%3.%4.%5.%6.%7."/>
      <w:pPr>
        <w:spacing/>
        <w:ind w:left="3240" w:hanging="1080"/>
      </w:pPr>
      <w:rPr/>
    </w:lvl>
    <w:lvl w:ilvl="7">
      <w:start w:val="1"/>
      <w:numFmt w:val="decimal"/>
      <w:suff w:val="tab"/>
      <w:lvlText w:val="%1.%2.%3.%4.%5.%6.%7.%8."/>
      <w:pPr>
        <w:spacing/>
        <w:ind w:left="3744" w:hanging="1224"/>
      </w:pPr>
      <w:rPr/>
    </w:lvl>
    <w:lvl w:ilvl="8">
      <w:start w:val="1"/>
      <w:numFmt w:val="decimal"/>
      <w:suff w:val="tab"/>
      <w:lvlText w:val="%1.%2.%3.%4.%5.%6.%7.%8.%9."/>
      <w:pPr>
        <w:spacing/>
        <w:ind w:left="4320" w:hanging="1440"/>
      </w:pPr>
      <w:rPr/>
    </w:lvl>
  </w:abstractNum>
  <w:abstractNum w:abstractNumId="35">
    <w:nsid w:val="6D620EB7"/>
    <w:lvl w:ilvl="0">
      <w:start w:val="4"/>
      <w:numFmt w:val="decimal"/>
      <w:suff w:val="tab"/>
      <w:lvlText w:val="%1."/>
      <w:pPr>
        <w:tabs>
          <w:tab w:val="num" w:pos="510"/>
        </w:tabs>
        <w:spacing/>
        <w:ind w:left="510" w:hanging="510"/>
      </w:pPr>
      <w:rPr>
        <w:rFonts w:hint="default"/>
        <w:b/>
        <w:bCs/>
      </w:rPr>
    </w:lvl>
    <w:lvl w:ilvl="1">
      <w:start w:val="1"/>
      <w:numFmt w:val="decimal"/>
      <w:suff w:val="tab"/>
      <w:lvlText w:val="5.%2."/>
      <w:pPr>
        <w:tabs>
          <w:tab w:val="num" w:pos="1077"/>
        </w:tabs>
        <w:spacing/>
        <w:ind w:left="1077" w:hanging="510"/>
      </w:pPr>
      <w:rPr>
        <w:rFonts w:hint="default"/>
        <w:b w:val="0"/>
        <w:bCs/>
        <w:strike w:val="0"/>
      </w:rPr>
    </w:lvl>
    <w:lvl w:ilvl="2">
      <w:start w:val="1"/>
      <w:numFmt w:val="decimal"/>
      <w:suff w:val="tab"/>
      <w:lvlText w:val="5.%2.%3."/>
      <w:pPr>
        <w:tabs>
          <w:tab w:val="num" w:pos="1854"/>
        </w:tabs>
        <w:spacing/>
        <w:ind w:left="1854" w:hanging="720"/>
      </w:pPr>
      <w:rPr>
        <w:rFonts w:hint="default"/>
        <w:sz w:val="24"/>
        <w:szCs w:val="24"/>
      </w:rPr>
    </w:lvl>
    <w:lvl w:ilvl="3">
      <w:start w:val="1"/>
      <w:numFmt w:val="decimal"/>
      <w:suff w:val="tab"/>
      <w:lvlText w:val="%1.%2.%3.%4."/>
      <w:pPr>
        <w:tabs>
          <w:tab w:val="num" w:pos="2421"/>
        </w:tabs>
        <w:spacing/>
        <w:ind w:left="1758" w:hanging="681"/>
      </w:pPr>
      <w:rPr>
        <w:rFonts w:hint="default"/>
        <w:sz w:val="24"/>
        <w:szCs w:val="24"/>
      </w:rPr>
    </w:lvl>
    <w:lvl w:ilvl="4">
      <w:start w:val="1"/>
      <w:numFmt w:val="decimal"/>
      <w:suff w:val="tab"/>
      <w:lvlText w:val="%1.%2.%3.%4.%5."/>
      <w:pPr>
        <w:tabs>
          <w:tab w:val="num" w:pos="3348"/>
        </w:tabs>
        <w:spacing/>
        <w:ind w:left="3348" w:hanging="1080"/>
      </w:pPr>
      <w:rPr>
        <w:rFonts w:hint="default"/>
      </w:rPr>
    </w:lvl>
    <w:lvl w:ilvl="5">
      <w:start w:val="1"/>
      <w:numFmt w:val="decimal"/>
      <w:suff w:val="tab"/>
      <w:lvlText w:val="%1.%2.%3.%4.%5.%6."/>
      <w:pPr>
        <w:tabs>
          <w:tab w:val="num" w:pos="3915"/>
        </w:tabs>
        <w:spacing/>
        <w:ind w:left="3915" w:hanging="1080"/>
      </w:pPr>
      <w:rPr>
        <w:rFonts w:hint="default"/>
      </w:rPr>
    </w:lvl>
    <w:lvl w:ilvl="6">
      <w:start w:val="1"/>
      <w:numFmt w:val="decimal"/>
      <w:suff w:val="tab"/>
      <w:lvlText w:val="%1.%2.%3.%4.%5.%6.%7."/>
      <w:pPr>
        <w:tabs>
          <w:tab w:val="num" w:pos="4842"/>
        </w:tabs>
        <w:spacing/>
        <w:ind w:left="4842" w:hanging="1440"/>
      </w:pPr>
      <w:rPr>
        <w:rFonts w:hint="default"/>
      </w:rPr>
    </w:lvl>
    <w:lvl w:ilvl="7">
      <w:start w:val="1"/>
      <w:numFmt w:val="decimal"/>
      <w:suff w:val="tab"/>
      <w:lvlText w:val="%1.%2.%3.%4.%5.%6.%7.%8."/>
      <w:pPr>
        <w:tabs>
          <w:tab w:val="num" w:pos="5409"/>
        </w:tabs>
        <w:spacing/>
        <w:ind w:left="5409" w:hanging="1440"/>
      </w:pPr>
      <w:rPr>
        <w:rFonts w:hint="default"/>
      </w:rPr>
    </w:lvl>
    <w:lvl w:ilvl="8">
      <w:start w:val="1"/>
      <w:numFmt w:val="decimal"/>
      <w:suff w:val="tab"/>
      <w:lvlText w:val="%1.%2.%3.%4.%5.%6.%7.%8.%9."/>
      <w:pPr>
        <w:tabs>
          <w:tab w:val="num" w:pos="6336"/>
        </w:tabs>
        <w:spacing/>
        <w:ind w:left="6336" w:hanging="1800"/>
      </w:pPr>
      <w:rPr>
        <w:rFonts w:hint="default"/>
      </w:rPr>
    </w:lvl>
  </w:abstractNum>
  <w:abstractNum w:abstractNumId="36">
    <w:nsid w:val="71C73746"/>
    <w:styleLink w:val="Stilius4"/>
    <w:lvl w:ilvl="0">
      <w:start w:val="4"/>
      <w:numFmt w:val="decimal"/>
      <w:suff w:val="tab"/>
      <w:lvlText w:val="%1."/>
      <w:pPr>
        <w:tabs>
          <w:tab w:val="num" w:pos="510"/>
        </w:tabs>
        <w:spacing/>
        <w:ind w:left="510" w:hanging="510"/>
      </w:pPr>
      <w:rPr>
        <w:rFonts w:hint="default"/>
        <w:b w:val="0"/>
        <w:bCs w:val="0"/>
      </w:rPr>
    </w:lvl>
    <w:lvl w:ilvl="1">
      <w:start w:val="1"/>
      <w:numFmt w:val="decimal"/>
      <w:suff w:val="tab"/>
      <w:lvlText w:val="4.%2."/>
      <w:pPr>
        <w:tabs>
          <w:tab w:val="num" w:pos="1077"/>
        </w:tabs>
        <w:spacing/>
        <w:ind w:left="1077" w:hanging="510"/>
      </w:pPr>
      <w:rPr>
        <w:rFonts w:hint="default"/>
        <w:b/>
        <w:bCs w:val="0"/>
      </w:rPr>
    </w:lvl>
    <w:lvl w:ilvl="2">
      <w:start w:val="1"/>
      <w:numFmt w:val="decimal"/>
      <w:suff w:val="tab"/>
      <w:lvlText w:val="4.%2.%3."/>
      <w:pPr>
        <w:tabs>
          <w:tab w:val="num" w:pos="1854"/>
        </w:tabs>
        <w:spacing/>
        <w:ind w:left="1854" w:hanging="720"/>
      </w:pPr>
      <w:rPr>
        <w:rFonts w:hint="default"/>
        <w:sz w:val="24"/>
        <w:szCs w:val="24"/>
      </w:rPr>
    </w:lvl>
    <w:lvl w:ilvl="3">
      <w:start w:val="1"/>
      <w:numFmt w:val="decimal"/>
      <w:suff w:val="tab"/>
      <w:lvlText w:val="%1.%2.%3.%4."/>
      <w:pPr>
        <w:tabs>
          <w:tab w:val="num" w:pos="2421"/>
        </w:tabs>
        <w:spacing/>
        <w:ind w:left="1758" w:hanging="681"/>
      </w:pPr>
      <w:rPr>
        <w:rFonts w:hint="default"/>
        <w:sz w:val="24"/>
        <w:szCs w:val="24"/>
      </w:rPr>
    </w:lvl>
    <w:lvl w:ilvl="4">
      <w:start w:val="1"/>
      <w:numFmt w:val="decimal"/>
      <w:suff w:val="tab"/>
      <w:lvlText w:val="%1.%2.%3.%4.%5."/>
      <w:pPr>
        <w:tabs>
          <w:tab w:val="num" w:pos="3348"/>
        </w:tabs>
        <w:spacing/>
        <w:ind w:left="3348" w:hanging="1080"/>
      </w:pPr>
      <w:rPr>
        <w:rFonts w:hint="default"/>
      </w:rPr>
    </w:lvl>
    <w:lvl w:ilvl="5">
      <w:start w:val="1"/>
      <w:numFmt w:val="decimal"/>
      <w:suff w:val="tab"/>
      <w:lvlText w:val="%1.%2.%3.%4.%5.%6."/>
      <w:pPr>
        <w:tabs>
          <w:tab w:val="num" w:pos="3915"/>
        </w:tabs>
        <w:spacing/>
        <w:ind w:left="3915" w:hanging="1080"/>
      </w:pPr>
      <w:rPr>
        <w:rFonts w:hint="default"/>
      </w:rPr>
    </w:lvl>
    <w:lvl w:ilvl="6">
      <w:start w:val="1"/>
      <w:numFmt w:val="decimal"/>
      <w:suff w:val="tab"/>
      <w:lvlText w:val="%1.%2.%3.%4.%5.%6.%7."/>
      <w:pPr>
        <w:tabs>
          <w:tab w:val="num" w:pos="4842"/>
        </w:tabs>
        <w:spacing/>
        <w:ind w:left="4842" w:hanging="1440"/>
      </w:pPr>
      <w:rPr>
        <w:rFonts w:hint="default"/>
      </w:rPr>
    </w:lvl>
    <w:lvl w:ilvl="7">
      <w:start w:val="1"/>
      <w:numFmt w:val="decimal"/>
      <w:suff w:val="tab"/>
      <w:lvlText w:val="%1.%2.%3.%4.%5.%6.%7.%8."/>
      <w:pPr>
        <w:tabs>
          <w:tab w:val="num" w:pos="5409"/>
        </w:tabs>
        <w:spacing/>
        <w:ind w:left="5409" w:hanging="1440"/>
      </w:pPr>
      <w:rPr>
        <w:rFonts w:hint="default"/>
      </w:rPr>
    </w:lvl>
    <w:lvl w:ilvl="8">
      <w:start w:val="1"/>
      <w:numFmt w:val="decimal"/>
      <w:suff w:val="tab"/>
      <w:lvlText w:val="%1.%2.%3.%4.%5.%6.%7.%8.%9."/>
      <w:pPr>
        <w:tabs>
          <w:tab w:val="num" w:pos="6336"/>
        </w:tabs>
        <w:spacing/>
        <w:ind w:left="6336" w:hanging="1800"/>
      </w:pPr>
      <w:rPr>
        <w:rFonts w:hint="default"/>
      </w:rPr>
    </w:lvl>
  </w:abstractNum>
  <w:abstractNum w:abstractNumId="37">
    <w:nsid w:val="75F9276D"/>
    <w:lvl w:ilvl="0">
      <w:start w:val="1"/>
      <w:numFmt w:val="decimal"/>
      <w:suff w:val="tab"/>
      <w:lvlText w:val="%1."/>
      <w:pPr>
        <w:spacing/>
        <w:ind w:left="928" w:hanging="360"/>
      </w:pPr>
      <w:rPr>
        <w:rFonts w:ascii="Times New Roman" w:hAnsi="Times New Roman" w:eastAsia="Times New Roman" w:cs="Times New Roman" w:hint="default"/>
        <w:b w:val="0"/>
        <w:i w:val="0"/>
        <w:strike w:val="0"/>
        <w:color w:val="auto"/>
      </w:rPr>
    </w:lvl>
    <w:lvl w:ilvl="1">
      <w:start w:val="1"/>
      <w:numFmt w:val="decimal"/>
      <w:suff w:val="tab"/>
      <w:lvlText w:val="%1.%2."/>
      <w:pPr>
        <w:spacing/>
        <w:ind w:left="1851" w:hanging="432"/>
      </w:pPr>
      <w:rPr>
        <w:rFonts w:hint="default"/>
        <w:i w:val="0"/>
        <w:color w:val="auto"/>
      </w:rPr>
    </w:lvl>
    <w:lvl w:ilvl="2">
      <w:start w:val="1"/>
      <w:numFmt w:val="decimal"/>
      <w:suff w:val="tab"/>
      <w:lvlText w:val="6.3.%3."/>
      <w:pPr>
        <w:spacing/>
        <w:ind w:left="2206" w:hanging="504"/>
      </w:pPr>
      <w:rPr>
        <w:rFonts w:hint="default"/>
        <w:i w:val="0"/>
      </w:rPr>
    </w:lvl>
    <w:lvl w:ilvl="3">
      <w:start w:val="1"/>
      <w:numFmt w:val="decimal"/>
      <w:suff w:val="tab"/>
      <w:lvlText w:val="11.7.3.%4."/>
      <w:pPr>
        <w:spacing/>
        <w:ind w:left="1728" w:hanging="648"/>
      </w:pPr>
      <w:rPr>
        <w:rFonts w:hint="default"/>
        <w:i w:val="0"/>
      </w:rPr>
    </w:lvl>
    <w:lvl w:ilvl="4">
      <w:start w:val="1"/>
      <w:numFmt w:val="decimal"/>
      <w:suff w:val="tab"/>
      <w:lvlText w:val="%1.%2.%3.%4.%5."/>
      <w:pPr>
        <w:spacing/>
        <w:ind w:left="2232" w:hanging="792"/>
      </w:pPr>
      <w:rPr>
        <w:rFonts w:hint="default"/>
      </w:rPr>
    </w:lvl>
    <w:lvl w:ilvl="5">
      <w:start w:val="1"/>
      <w:numFmt w:val="decimal"/>
      <w:suff w:val="tab"/>
      <w:lvlText w:val="%1.%2.%3.%4.%5.%6."/>
      <w:pPr>
        <w:spacing/>
        <w:ind w:left="2736" w:hanging="936"/>
      </w:pPr>
      <w:rPr>
        <w:rFonts w:hint="default"/>
      </w:rPr>
    </w:lvl>
    <w:lvl w:ilvl="6">
      <w:start w:val="1"/>
      <w:numFmt w:val="decimal"/>
      <w:suff w:val="tab"/>
      <w:lvlText w:val="%1.%2.%3.%4.%5.%6.%7."/>
      <w:pPr>
        <w:spacing/>
        <w:ind w:left="3240" w:hanging="1080"/>
      </w:pPr>
      <w:rPr>
        <w:rFonts w:hint="default"/>
      </w:rPr>
    </w:lvl>
    <w:lvl w:ilvl="7">
      <w:start w:val="1"/>
      <w:numFmt w:val="decimal"/>
      <w:suff w:val="tab"/>
      <w:lvlText w:val="%1.%2.%3.%4.%5.%6.%7.%8."/>
      <w:pPr>
        <w:spacing/>
        <w:ind w:left="3744" w:hanging="1224"/>
      </w:pPr>
      <w:rPr>
        <w:rFonts w:hint="default"/>
      </w:rPr>
    </w:lvl>
    <w:lvl w:ilvl="8">
      <w:start w:val="1"/>
      <w:numFmt w:val="decimal"/>
      <w:suff w:val="tab"/>
      <w:lvlText w:val="%1.%2.%3.%4.%5.%6.%7.%8.%9."/>
      <w:pPr>
        <w:spacing/>
        <w:ind w:left="4320" w:hanging="1440"/>
      </w:pPr>
      <w:rPr>
        <w:rFonts w:hint="default"/>
      </w:rPr>
    </w:lvl>
  </w:abstractNum>
  <w:abstractNum w:abstractNumId="38">
    <w:nsid w:val="77B4128C"/>
    <w:lvl w:ilvl="0">
      <w:start w:val="1"/>
      <w:numFmt w:val="decimal"/>
      <w:suff w:val="tab"/>
      <w:lvlText w:val="%1."/>
      <w:pPr>
        <w:spacing/>
        <w:ind w:left="360" w:hanging="360"/>
      </w:pPr>
      <w:rPr>
        <w:b w:val="0"/>
        <w:bCs w:val="0"/>
      </w:rPr>
    </w:lvl>
    <w:lvl w:ilvl="1">
      <w:start w:val="3"/>
      <w:numFmt w:val="bullet"/>
      <w:suff w:val="tab"/>
      <w:lvlText w:val="–"/>
      <w:pPr>
        <w:spacing/>
        <w:ind w:left="720" w:hanging="360"/>
      </w:pPr>
      <w:rPr>
        <w:rFonts w:ascii="Times New Roman" w:hAnsi="Times New Roman" w:eastAsia="SimSun" w:cs="Times New Roman" w:hint="default"/>
      </w:rPr>
    </w:lvl>
    <w:lvl w:ilvl="2">
      <w:start w:val="1"/>
      <w:numFmt w:val="decimal"/>
      <w:suff w:val="tab"/>
      <w:lvlText w:val="%1.%2.%3."/>
      <w:pPr>
        <w:spacing/>
        <w:ind w:left="1224" w:hanging="504"/>
      </w:pPr>
      <w:rPr/>
    </w:lvl>
    <w:lvl w:ilvl="3">
      <w:start w:val="1"/>
      <w:numFmt w:val="decimal"/>
      <w:suff w:val="tab"/>
      <w:lvlText w:val="%1.%2.%3.%4."/>
      <w:pPr>
        <w:spacing/>
        <w:ind w:left="1728" w:hanging="648"/>
      </w:pPr>
      <w:rPr/>
    </w:lvl>
    <w:lvl w:ilvl="4">
      <w:start w:val="1"/>
      <w:numFmt w:val="decimal"/>
      <w:suff w:val="tab"/>
      <w:lvlText w:val="%1.%2.%3.%4.%5."/>
      <w:pPr>
        <w:spacing/>
        <w:ind w:left="2232" w:hanging="792"/>
      </w:pPr>
      <w:rPr/>
    </w:lvl>
    <w:lvl w:ilvl="5">
      <w:start w:val="1"/>
      <w:numFmt w:val="decimal"/>
      <w:suff w:val="tab"/>
      <w:lvlText w:val="%1.%2.%3.%4.%5.%6."/>
      <w:pPr>
        <w:spacing/>
        <w:ind w:left="2736" w:hanging="936"/>
      </w:pPr>
      <w:rPr/>
    </w:lvl>
    <w:lvl w:ilvl="6">
      <w:start w:val="1"/>
      <w:numFmt w:val="decimal"/>
      <w:suff w:val="tab"/>
      <w:lvlText w:val="%1.%2.%3.%4.%5.%6.%7."/>
      <w:pPr>
        <w:spacing/>
        <w:ind w:left="3240" w:hanging="1080"/>
      </w:pPr>
      <w:rPr/>
    </w:lvl>
    <w:lvl w:ilvl="7">
      <w:start w:val="1"/>
      <w:numFmt w:val="decimal"/>
      <w:suff w:val="tab"/>
      <w:lvlText w:val="%1.%2.%3.%4.%5.%6.%7.%8."/>
      <w:pPr>
        <w:spacing/>
        <w:ind w:left="3744" w:hanging="1224"/>
      </w:pPr>
      <w:rPr/>
    </w:lvl>
    <w:lvl w:ilvl="8">
      <w:start w:val="1"/>
      <w:numFmt w:val="decimal"/>
      <w:suff w:val="tab"/>
      <w:lvlText w:val="%1.%2.%3.%4.%5.%6.%7.%8.%9."/>
      <w:pPr>
        <w:spacing/>
        <w:ind w:left="4320" w:hanging="1440"/>
      </w:pPr>
      <w:rPr/>
    </w:lvl>
  </w:abstractNum>
  <w:abstractNum w:abstractNumId="39">
    <w:nsid w:val="7A1E251F"/>
    <w:lvl w:ilvl="0">
      <w:start w:val="1"/>
      <w:numFmt w:val="decimal"/>
      <w:suff w:val="tab"/>
      <w:lvlText w:val="%1."/>
      <w:pPr>
        <w:spacing/>
        <w:ind w:left="360" w:hanging="360"/>
      </w:pPr>
      <w:rPr>
        <w:rFonts w:hint="default"/>
      </w:rPr>
    </w:lvl>
    <w:lvl w:ilvl="1">
      <w:start w:val="1"/>
      <w:numFmt w:val="decimal"/>
      <w:suff w:val="tab"/>
      <w:lvlText w:val="8.%2."/>
      <w:pPr>
        <w:spacing/>
        <w:ind w:left="792" w:hanging="432"/>
      </w:pPr>
      <w:rPr>
        <w:rFonts w:hint="default"/>
        <w:strike w:val="0"/>
      </w:rPr>
    </w:lvl>
    <w:lvl w:ilvl="2">
      <w:start w:val="1"/>
      <w:numFmt w:val="decimal"/>
      <w:suff w:val="tab"/>
      <w:lvlText w:val="%1.%2.%3."/>
      <w:pPr>
        <w:spacing/>
        <w:ind w:left="1224" w:hanging="504"/>
      </w:pPr>
      <w:rPr>
        <w:rFonts w:hint="default"/>
      </w:rPr>
    </w:lvl>
    <w:lvl w:ilvl="3">
      <w:start w:val="1"/>
      <w:numFmt w:val="decimal"/>
      <w:suff w:val="tab"/>
      <w:lvlText w:val="%1.%2.%3.%4."/>
      <w:pPr>
        <w:spacing/>
        <w:ind w:left="1728" w:hanging="648"/>
      </w:pPr>
      <w:rPr>
        <w:rFonts w:hint="default"/>
      </w:rPr>
    </w:lvl>
    <w:lvl w:ilvl="4">
      <w:start w:val="1"/>
      <w:numFmt w:val="decimal"/>
      <w:suff w:val="tab"/>
      <w:lvlText w:val="%1.%2.%3.%4.%5."/>
      <w:pPr>
        <w:spacing/>
        <w:ind w:left="2232" w:hanging="792"/>
      </w:pPr>
      <w:rPr>
        <w:rFonts w:hint="default"/>
      </w:rPr>
    </w:lvl>
    <w:lvl w:ilvl="5">
      <w:start w:val="1"/>
      <w:numFmt w:val="decimal"/>
      <w:suff w:val="tab"/>
      <w:lvlText w:val="%1.%2.%3.%4.%5.%6."/>
      <w:pPr>
        <w:spacing/>
        <w:ind w:left="2736" w:hanging="936"/>
      </w:pPr>
      <w:rPr>
        <w:rFonts w:hint="default"/>
      </w:rPr>
    </w:lvl>
    <w:lvl w:ilvl="6">
      <w:start w:val="1"/>
      <w:numFmt w:val="decimal"/>
      <w:suff w:val="tab"/>
      <w:lvlText w:val="%1.%2.%3.%4.%5.%6.%7."/>
      <w:pPr>
        <w:spacing/>
        <w:ind w:left="3240" w:hanging="1080"/>
      </w:pPr>
      <w:rPr>
        <w:rFonts w:hint="default"/>
      </w:rPr>
    </w:lvl>
    <w:lvl w:ilvl="7">
      <w:start w:val="1"/>
      <w:numFmt w:val="decimal"/>
      <w:suff w:val="tab"/>
      <w:lvlText w:val="%1.%2.%3.%4.%5.%6.%7.%8."/>
      <w:pPr>
        <w:spacing/>
        <w:ind w:left="3744" w:hanging="1224"/>
      </w:pPr>
      <w:rPr>
        <w:rFonts w:hint="default"/>
      </w:rPr>
    </w:lvl>
    <w:lvl w:ilvl="8">
      <w:start w:val="1"/>
      <w:numFmt w:val="decimal"/>
      <w:suff w:val="tab"/>
      <w:lvlText w:val="%1.%2.%3.%4.%5.%6.%7.%8.%9."/>
      <w:pPr>
        <w:spacing/>
        <w:ind w:left="4320" w:hanging="1440"/>
      </w:pPr>
      <w:rPr>
        <w:rFonts w:hint="default"/>
      </w:rPr>
    </w:lvl>
  </w:abstractNum>
  <w:abstractNum w:abstractNumId="40">
    <w:nsid w:val="7B412EA1"/>
    <w:lvl w:ilvl="0">
      <w:start w:val="1"/>
      <w:numFmt w:val="decimal"/>
      <w:suff w:val="tab"/>
      <w:lvlText w:val="%1."/>
      <w:pPr>
        <w:spacing/>
        <w:ind w:left="900" w:hanging="360"/>
      </w:pPr>
      <w:rPr>
        <w:rFonts w:cs="Times New Roman" w:hint="default"/>
        <w:b w:val="0"/>
        <w:bCs/>
        <w:i w:val="0"/>
        <w:iCs w:val="0"/>
        <w:strike w:val="0"/>
        <w:dstrike w:val="0"/>
        <w:color w:val="auto"/>
        <w:sz w:val="24"/>
        <w:szCs w:val="24"/>
        <w:u w:val="none"/>
        <w:effect w:val="none"/>
      </w:rPr>
    </w:lvl>
    <w:lvl w:ilvl="1">
      <w:start w:val="1"/>
      <w:numFmt w:val="decimal"/>
      <w:suff w:val="tab"/>
      <w:lvlText w:val="%12.%2."/>
      <w:pPr>
        <w:spacing/>
        <w:ind w:left="858" w:hanging="432"/>
      </w:pPr>
      <w:rPr>
        <w:rFonts w:cs="Times New Roman" w:hint="default"/>
        <w:sz w:val="24"/>
        <w:szCs w:val="24"/>
      </w:rPr>
    </w:lvl>
    <w:lvl w:ilvl="2">
      <w:start w:val="1"/>
      <w:numFmt w:val="decimal"/>
      <w:suff w:val="tab"/>
      <w:lvlText w:val="%1.%2.%3."/>
      <w:pPr>
        <w:spacing/>
        <w:ind w:left="1224" w:hanging="504"/>
      </w:pPr>
      <w:rPr>
        <w:rFonts w:cs="Times New Roman" w:hint="default"/>
      </w:rPr>
    </w:lvl>
    <w:lvl w:ilvl="3">
      <w:start w:val="1"/>
      <w:numFmt w:val="decimal"/>
      <w:suff w:val="tab"/>
      <w:lvlText w:val="%1.%2.%3.%4."/>
      <w:pPr>
        <w:spacing/>
        <w:ind w:left="1728" w:hanging="648"/>
      </w:pPr>
      <w:rPr>
        <w:rFonts w:cs="Times New Roman" w:hint="default"/>
      </w:rPr>
    </w:lvl>
    <w:lvl w:ilvl="4">
      <w:start w:val="1"/>
      <w:numFmt w:val="decimal"/>
      <w:suff w:val="tab"/>
      <w:lvlText w:val="%1.%2.%3.%4.%5."/>
      <w:pPr>
        <w:spacing/>
        <w:ind w:left="2232" w:hanging="792"/>
      </w:pPr>
      <w:rPr>
        <w:rFonts w:cs="Times New Roman" w:hint="default"/>
      </w:rPr>
    </w:lvl>
    <w:lvl w:ilvl="5">
      <w:start w:val="1"/>
      <w:numFmt w:val="decimal"/>
      <w:suff w:val="tab"/>
      <w:lvlText w:val="%1.%2.%3.%4.%5.%6."/>
      <w:pPr>
        <w:spacing/>
        <w:ind w:left="2736" w:hanging="936"/>
      </w:pPr>
      <w:rPr>
        <w:rFonts w:cs="Times New Roman" w:hint="default"/>
      </w:rPr>
    </w:lvl>
    <w:lvl w:ilvl="6">
      <w:start w:val="1"/>
      <w:numFmt w:val="decimal"/>
      <w:suff w:val="tab"/>
      <w:lvlText w:val="%1.%2.%3.%4.%5.%6.%7."/>
      <w:pPr>
        <w:spacing/>
        <w:ind w:left="3240" w:hanging="1080"/>
      </w:pPr>
      <w:rPr>
        <w:rFonts w:cs="Times New Roman" w:hint="default"/>
      </w:rPr>
    </w:lvl>
    <w:lvl w:ilvl="7">
      <w:start w:val="1"/>
      <w:numFmt w:val="decimal"/>
      <w:suff w:val="tab"/>
      <w:lvlText w:val="%1.%2.%3.%4.%5.%6.%7.%8."/>
      <w:pPr>
        <w:spacing/>
        <w:ind w:left="3744" w:hanging="1224"/>
      </w:pPr>
      <w:rPr>
        <w:rFonts w:cs="Times New Roman" w:hint="default"/>
      </w:rPr>
    </w:lvl>
    <w:lvl w:ilvl="8">
      <w:start w:val="1"/>
      <w:numFmt w:val="decimal"/>
      <w:suff w:val="tab"/>
      <w:lvlText w:val="%1.%2.%3.%4.%5.%6.%7.%8.%9."/>
      <w:pPr>
        <w:spacing/>
        <w:ind w:left="4320" w:hanging="1440"/>
      </w:pPr>
      <w:rPr>
        <w:rFonts w:cs="Times New Roman" w:hint="default"/>
      </w:rPr>
    </w:lvl>
  </w:abstractNum>
  <w:abstractNum w:abstractNumId="41">
    <w:nsid w:val="7EA0093A"/>
    <w:lvl w:ilvl="0">
      <w:start w:val="1"/>
      <w:numFmt w:val="decimal"/>
      <w:suff w:val="tab"/>
      <w:lvlText w:val="%1."/>
      <w:pPr>
        <w:spacing/>
        <w:ind w:left="1069" w:hanging="360"/>
      </w:pPr>
      <w:rPr>
        <w:rFonts w:hint="default"/>
      </w:rPr>
    </w:lvl>
    <w:lvl w:ilvl="1">
      <w:start w:val="1"/>
      <w:numFmt w:val="decimal"/>
      <w:isLgl/>
      <w:suff w:val="tab"/>
      <w:lvlText w:val="%1.%2."/>
      <w:pPr>
        <w:spacing/>
        <w:ind w:left="1069" w:hanging="360"/>
      </w:pPr>
      <w:rPr>
        <w:rFonts w:hint="default"/>
      </w:rPr>
    </w:lvl>
    <w:lvl w:ilvl="2">
      <w:start w:val="1"/>
      <w:numFmt w:val="decimal"/>
      <w:isLgl/>
      <w:suff w:val="tab"/>
      <w:lvlText w:val="6.2.%3."/>
      <w:pPr>
        <w:spacing/>
        <w:ind w:left="1429" w:hanging="720"/>
      </w:pPr>
      <w:rPr>
        <w:rFonts w:hint="default"/>
      </w:rPr>
    </w:lvl>
    <w:lvl w:ilvl="3">
      <w:start w:val="1"/>
      <w:numFmt w:val="decimal"/>
      <w:isLgl/>
      <w:suff w:val="tab"/>
      <w:lvlText w:val="11.7.2.%4."/>
      <w:pPr>
        <w:spacing/>
        <w:ind w:left="1429" w:hanging="720"/>
      </w:pPr>
      <w:rPr>
        <w:rFonts w:hint="default"/>
      </w:rPr>
    </w:lvl>
    <w:lvl w:ilvl="4">
      <w:start w:val="1"/>
      <w:numFmt w:val="decimal"/>
      <w:isLgl/>
      <w:suff w:val="tab"/>
      <w:lvlText w:val="%1.%2.%3.%4.%5."/>
      <w:pPr>
        <w:spacing/>
        <w:ind w:left="1789" w:hanging="1080"/>
      </w:pPr>
      <w:rPr>
        <w:rFonts w:hint="default"/>
      </w:rPr>
    </w:lvl>
    <w:lvl w:ilvl="5">
      <w:start w:val="1"/>
      <w:numFmt w:val="decimal"/>
      <w:isLgl/>
      <w:suff w:val="tab"/>
      <w:lvlText w:val="%1.%2.%3.%4.%5.%6."/>
      <w:pPr>
        <w:spacing/>
        <w:ind w:left="1789" w:hanging="1080"/>
      </w:pPr>
      <w:rPr>
        <w:rFonts w:hint="default"/>
      </w:rPr>
    </w:lvl>
    <w:lvl w:ilvl="6">
      <w:start w:val="1"/>
      <w:numFmt w:val="decimal"/>
      <w:isLgl/>
      <w:suff w:val="tab"/>
      <w:lvlText w:val="%1.%2.%3.%4.%5.%6.%7."/>
      <w:pPr>
        <w:spacing/>
        <w:ind w:left="2149" w:hanging="1440"/>
      </w:pPr>
      <w:rPr>
        <w:rFonts w:hint="default"/>
      </w:rPr>
    </w:lvl>
    <w:lvl w:ilvl="7">
      <w:start w:val="1"/>
      <w:numFmt w:val="decimal"/>
      <w:isLgl/>
      <w:suff w:val="tab"/>
      <w:lvlText w:val="%1.%2.%3.%4.%5.%6.%7.%8."/>
      <w:pPr>
        <w:spacing/>
        <w:ind w:left="2149" w:hanging="1440"/>
      </w:pPr>
      <w:rPr>
        <w:rFonts w:hint="default"/>
      </w:rPr>
    </w:lvl>
    <w:lvl w:ilvl="8">
      <w:start w:val="1"/>
      <w:numFmt w:val="decimal"/>
      <w:isLgl/>
      <w:suff w:val="tab"/>
      <w:lvlText w:val="%1.%2.%3.%4.%5.%6.%7.%8.%9."/>
      <w:pPr>
        <w:spacing/>
        <w:ind w:left="2509" w:hanging="1800"/>
      </w:pPr>
      <w:rPr>
        <w:rFont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 w:numId="31">
    <w:abstractNumId w:val="30"/>
  </w:num>
  <w:num w:numId="32">
    <w:abstractNumId w:val="31"/>
  </w:num>
  <w:num w:numId="33">
    <w:abstractNumId w:val="32"/>
  </w:num>
  <w:num w:numId="34">
    <w:abstractNumId w:val="33"/>
  </w:num>
  <w:num w:numId="35">
    <w:abstractNumId w:val="34"/>
  </w:num>
  <w:num w:numId="36">
    <w:abstractNumId w:val="35"/>
  </w:num>
  <w:num w:numId="37">
    <w:abstractNumId w:val="36"/>
  </w:num>
  <w:num w:numId="38">
    <w:abstractNumId w:val="37"/>
  </w:num>
  <w:num w:numId="39">
    <w:abstractNumId w:val="38"/>
  </w:num>
  <w:num w:numId="40">
    <w:abstractNumId w:val="39"/>
  </w:num>
  <w:num w:numId="41">
    <w:abstractNumId w:val="40"/>
  </w:num>
  <w:num w:numId="42">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14="http://schemas.microsoft.com/office/word/2010/wordml" xmlns:w15="http://schemas.microsoft.com/office/word/2012/wordml" xmlns:sl="http://schemas.openxmlformats.org/schemaLibrary/2006/main" xmlns:w="http://schemas.openxmlformats.org/wordprocessingml/2006/main" mc:Ignorable="w14 w15">
  <w:zoom w:val="none" w:percent="100"/>
  <w:proofState w:spelling="clean" w:grammar="clean"/>
  <w:defaultTabStop w:val="567"/>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val="1"/>
    <m:lMargin m:val="0"/>
    <m:rMargin m:val="0"/>
    <m:defJc m:val="centerGroup"/>
    <m:wrapIndent m:val="1440"/>
    <m:intLim m:val="subSup"/>
    <m:naryLim m:val="undOvr"/>
  </m:mathPr>
  <w:themeFontLang w:val="lt-LT"/>
  <w:clrSchemeMapping xmlns:w="http://schemas.openxmlformats.org/wordprocessingml/2006/main" w:bg1="light1" w:t1="dark1" w:bg2="light2" w:t2="dark2" w:accent1="accent1" w:accent2="accent2" w:accent3="accent3" w:accent4="accent4" w:accent5="accent5" w:accent6="accent6" w:hyperlink="hyperlink" w:followedHyperlink="followedHyperlink"/>
  <w:decimalSymbol xmlns:w="http://schemas.openxmlformats.org/wordprocessingml/2006/main" w:val=","/>
  <w:listSeparator xmlns:w="http://schemas.openxmlformats.org/wordprocessingml/2006/main"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hAnsiTheme="minorHAnsi" w:eastAsiaTheme="minorHAnsi" w:cstheme="minorBidi"/>
        <w:sz w:val="22"/>
        <w:szCs w:val="22"/>
        <w:lang w:val="lt-LT" w:eastAsia="en-US" w:bidi="ar-SA"/>
      </w:rPr>
    </w:rPrDefault>
    <w:pPrDefault>
      <w:pPr>
        <w:spacing w:after="160" w:line="259" w:lineRule="auto"/>
      </w:pPr>
    </w:pPrDefault>
  </w:docDefaults>
  <w:latentStyles xmlns:w="http://schemas.openxmlformats.org/wordprocessingml/2006/main"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table" w:styleId="TableGrid">
    <w:name w:val="Table Grid"/>
    <w:basedOn w:val="TableNormal"/>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 w:default="1">
    <w:name w:val="Normal"/>
    <w:qFormat/>
    <w:pPr>
      <w:spacing w:after="0" w:line="240" w:lineRule="auto"/>
      <w:jc w:val="both"/>
    </w:pPr>
    <w:rPr>
      <w:rFonts w:ascii="Times New Roman" w:hAnsi="Times New Roman" w:eastAsia="Times New Roman" w:cs="Times New Roman"/>
      <w:sz w:val="24"/>
      <w:szCs w:val="20"/>
    </w:rPr>
  </w:style>
  <w:style w:type="paragraph" w:styleId="Heading2">
    <w:name w:val="Heading 2"/>
    <w:basedOn w:val="Normal"/>
    <w:next w:val="Normal"/>
    <w:link w:val="Heading2Char"/>
    <w:uiPriority w:val="9"/>
    <w:unhideWhenUsed/>
    <w:qFormat/>
    <w:pPr>
      <w:keepNext/>
      <w:keepLines/>
      <w:spacing w:before="40"/>
      <w:outlineLvl w:val="1"/>
    </w:pPr>
    <w:rPr>
      <w:rFonts w:asciiTheme="majorHAnsi" w:hAnsiTheme="majorHAnsi" w:eastAsiaTheme="majorEastAsia" w:cstheme="majorBidi"/>
      <w:color w:val="2F5496"/>
      <w:sz w:val="26"/>
      <w:szCs w:val="26"/>
    </w:rPr>
  </w:style>
  <w:style w:type="character" w:styleId="DefaultParagraphFont" w:default="1">
    <w:name w:val="Default Paragraph Font"/>
    <w:uiPriority w:val="1"/>
    <w:semiHidden/>
    <w:unhideWhenUsed/>
    <w:rPr/>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name w:val="No List"/>
    <w:uiPriority w:val="99"/>
    <w:semiHidden/>
    <w:unhideWhenUsed/>
  </w:style>
  <w:style w:type="paragraph" w:styleId="BodyText">
    <w:name w:val="Body Text"/>
    <w:basedOn w:val="Normal"/>
    <w:link w:val="BodyTextChar"/>
    <w:pPr>
      <w:spacing/>
      <w:ind w:firstLine="567"/>
    </w:pPr>
    <w:rPr/>
  </w:style>
  <w:style w:type="character" w:styleId="BodyTextChar" w:customStyle="1">
    <w:name w:val="Body Text Char"/>
    <w:basedOn w:val="DefaultParagraphFont"/>
    <w:link w:val="BodyText"/>
    <w:rPr>
      <w:rFonts w:ascii="Times New Roman" w:hAnsi="Times New Roman" w:eastAsia="Times New Roman" w:cs="Times New Roman"/>
      <w:sz w:val="24"/>
      <w:szCs w:val="20"/>
    </w:rPr>
  </w:style>
  <w:style w:type="character" w:styleId="Hyperlink">
    <w:name w:val="Hyperlink"/>
    <w:basedOn w:val="DefaultParagraphFont"/>
    <w:uiPriority w:val="99"/>
    <w:unhideWhenUsed/>
    <w:rPr>
      <w:color w:val="0000FF"/>
      <w:u w:val="single"/>
    </w:rPr>
  </w:style>
  <w:style w:type="character" w:styleId="normal-h" w:customStyle="1">
    <w:name w:val="normal-h"/>
    <w:basedOn w:val="DefaultParagraphFont"/>
    <w:rPr/>
  </w:style>
  <w:style w:type="paragraph" w:styleId="ListParagraph">
    <w:name w:val="List Paragraph"/>
    <w:basedOn w:val="Normal"/>
    <w:link w:val="ListParagraphChar"/>
    <w:qFormat/>
    <w:pPr>
      <w:spacing/>
      <w:ind w:left="720"/>
      <w:contextualSpacing/>
      <w:jc w:val="left"/>
    </w:pPr>
    <w:rPr>
      <w:szCs w:val="24"/>
      <w:lang w:eastAsia="lt-LT"/>
    </w:rPr>
  </w:style>
  <w:style w:type="paragraph" w:styleId="Header">
    <w:name w:val="Header"/>
    <w:basedOn w:val="Normal"/>
    <w:link w:val="HeaderChar"/>
    <w:uiPriority w:val="99"/>
    <w:unhideWhenUsed/>
    <w:pPr>
      <w:tabs>
        <w:tab w:val="center" w:pos="4819"/>
        <w:tab w:val="right" w:pos="9638"/>
      </w:tabs>
      <w:spacing/>
      <w:jc w:val="left"/>
    </w:pPr>
    <w:rPr>
      <w:rFonts w:asciiTheme="minorHAnsi" w:hAnsiTheme="minorHAnsi" w:eastAsiaTheme="minorHAnsi" w:cstheme="minorBidi"/>
      <w:sz w:val="22"/>
      <w:szCs w:val="22"/>
    </w:rPr>
  </w:style>
  <w:style w:type="character" w:styleId="HeaderChar" w:customStyle="1">
    <w:name w:val="Header Char"/>
    <w:basedOn w:val="DefaultParagraphFont"/>
    <w:link w:val="Header"/>
    <w:uiPriority w:val="99"/>
    <w:rPr/>
  </w:style>
  <w:style w:type="paragraph" w:styleId="BalloonText">
    <w:name w:val="Balloon Text"/>
    <w:basedOn w:val="Normal"/>
    <w:link w:val="BalloonTextChar"/>
    <w:uiPriority w:val="99"/>
    <w:semiHidden/>
    <w:unhideWhenUsed/>
    <w:pPr>
      <w:spacing/>
    </w:pPr>
    <w:rPr>
      <w:rFonts w:ascii="Segoe UI" w:hAnsi="Segoe UI" w:cs="Segoe UI"/>
      <w:sz w:val="18"/>
      <w:szCs w:val="18"/>
    </w:rPr>
  </w:style>
  <w:style w:type="character" w:styleId="BalloonTextChar" w:customStyle="1">
    <w:name w:val="Balloon Text Char"/>
    <w:basedOn w:val="DefaultParagraphFont"/>
    <w:link w:val="BalloonText"/>
    <w:uiPriority w:val="99"/>
    <w:semiHidden/>
    <w:rPr>
      <w:rFonts w:ascii="Segoe UI" w:hAnsi="Segoe UI" w:eastAsia="Times New Roman" w:cs="Segoe UI"/>
      <w:sz w:val="18"/>
      <w:szCs w:val="18"/>
    </w:rPr>
  </w:style>
  <w:style w:type="paragraph" w:styleId="BodyTextIndent">
    <w:name w:val="Body Text Indent"/>
    <w:basedOn w:val="Normal"/>
    <w:link w:val="BodyTextIndentChar"/>
    <w:uiPriority w:val="99"/>
    <w:semiHidden/>
    <w:unhideWhenUsed/>
    <w:pPr>
      <w:spacing w:after="120"/>
      <w:ind w:left="283"/>
    </w:pPr>
    <w:rPr/>
  </w:style>
  <w:style w:type="character" w:styleId="BodyTextIndentChar" w:customStyle="1">
    <w:name w:val="Body Text Indent Char"/>
    <w:basedOn w:val="DefaultParagraphFont"/>
    <w:link w:val="BodyTextIndent"/>
    <w:uiPriority w:val="99"/>
    <w:semiHidden/>
    <w:rPr>
      <w:rFonts w:ascii="Times New Roman" w:hAnsi="Times New Roman" w:eastAsia="Times New Roman" w:cs="Times New Roman"/>
      <w:sz w:val="24"/>
      <w:szCs w:val="20"/>
    </w:rPr>
  </w:style>
  <w:style w:type="paragraph" w:styleId="Footer">
    <w:name w:val="Footer"/>
    <w:basedOn w:val="Normal"/>
    <w:link w:val="FooterChar"/>
    <w:uiPriority w:val="99"/>
    <w:unhideWhenUsed/>
    <w:pPr>
      <w:tabs>
        <w:tab w:val="center" w:pos="4819"/>
        <w:tab w:val="right" w:pos="9638"/>
      </w:tabs>
      <w:spacing/>
    </w:pPr>
    <w:rPr/>
  </w:style>
  <w:style w:type="character" w:styleId="FooterChar" w:customStyle="1">
    <w:name w:val="Footer Char"/>
    <w:basedOn w:val="DefaultParagraphFont"/>
    <w:link w:val="Footer"/>
    <w:uiPriority w:val="99"/>
    <w:rPr>
      <w:rFonts w:ascii="Times New Roman" w:hAnsi="Times New Roman" w:eastAsia="Times New Roman" w:cs="Times New Roman"/>
      <w:sz w:val="24"/>
      <w:szCs w:val="20"/>
    </w:rPr>
  </w:style>
  <w:style w:type="paragraph" w:styleId="BodyText2">
    <w:name w:val="Body Text 2"/>
    <w:basedOn w:val="Normal"/>
    <w:link w:val="BodyText2Char"/>
    <w:uiPriority w:val="99"/>
    <w:unhideWhenUsed/>
    <w:pPr>
      <w:spacing w:after="120" w:line="480" w:lineRule="auto"/>
      <w:jc w:val="left"/>
    </w:pPr>
    <w:rPr>
      <w:sz w:val="20"/>
      <w:lang w:eastAsia="lt-LT"/>
    </w:rPr>
  </w:style>
  <w:style w:type="character" w:styleId="BodyText2Char" w:customStyle="1">
    <w:name w:val="Body Text 2 Char"/>
    <w:basedOn w:val="DefaultParagraphFont"/>
    <w:link w:val="BodyText2"/>
    <w:uiPriority w:val="99"/>
    <w:rPr>
      <w:rFonts w:ascii="Times New Roman" w:hAnsi="Times New Roman" w:eastAsia="Times New Roman" w:cs="Times New Roman"/>
      <w:sz w:val="20"/>
      <w:szCs w:val="20"/>
      <w:lang w:eastAsia="lt-LT"/>
    </w:rPr>
  </w:style>
  <w:style w:type="paragraph" w:styleId="BodyTextIndent2">
    <w:name w:val="Body Text Indent 2"/>
    <w:basedOn w:val="Normal"/>
    <w:link w:val="BodyTextIndent2Char"/>
    <w:uiPriority w:val="99"/>
    <w:semiHidden/>
    <w:unhideWhenUsed/>
    <w:pPr>
      <w:spacing w:after="120" w:line="480" w:lineRule="auto"/>
      <w:ind w:left="283"/>
      <w:jc w:val="left"/>
    </w:pPr>
    <w:rPr>
      <w:sz w:val="20"/>
      <w:lang w:eastAsia="lt-LT"/>
    </w:rPr>
  </w:style>
  <w:style w:type="character" w:styleId="BodyTextIndent2Char" w:customStyle="1">
    <w:name w:val="Body Text Indent 2 Char"/>
    <w:basedOn w:val="DefaultParagraphFont"/>
    <w:link w:val="BodyTextIndent2"/>
    <w:uiPriority w:val="99"/>
    <w:semiHidden/>
    <w:rPr>
      <w:rFonts w:ascii="Times New Roman" w:hAnsi="Times New Roman" w:eastAsia="Times New Roman" w:cs="Times New Roman"/>
      <w:sz w:val="20"/>
      <w:szCs w:val="20"/>
      <w:lang w:eastAsia="lt-LT"/>
    </w:rPr>
  </w:style>
  <w:style w:type="character" w:styleId="Strong">
    <w:name w:val="Strong"/>
    <w:basedOn w:val="DefaultParagraphFont"/>
    <w:uiPriority w:val="22"/>
    <w:qFormat/>
    <w:rPr>
      <w:b/>
      <w:bCs/>
    </w:rPr>
  </w:style>
  <w:style w:type="character" w:styleId="Paminjimas1" w:customStyle="1">
    <w:name w:val="Paminėjimas1"/>
    <w:basedOn w:val="DefaultParagraphFont"/>
    <w:uiPriority w:val="99"/>
    <w:semiHidden/>
    <w:unhideWhenUsed/>
    <w:rPr>
      <w:color w:val="2B579A"/>
      <w:shd w:val="clear" w:color="auto" w:fill="E6E6E6"/>
    </w:rPr>
  </w:style>
  <w:style w:type="character" w:styleId="CommentReference" w:customStyle="1">
    <w:name w:val="annotation reference"/>
    <w:basedOn w:val="DefaultParagraphFont"/>
    <w:uiPriority w:val="99"/>
    <w:semiHidden/>
    <w:unhideWhenUsed/>
    <w:rPr>
      <w:sz w:val="16"/>
      <w:szCs w:val="16"/>
    </w:rPr>
  </w:style>
  <w:style w:type="paragraph" w:styleId="CommentText" w:customStyle="1">
    <w:name w:val="annotation text"/>
    <w:basedOn w:val="Normal"/>
    <w:link w:val="CommentTextChar"/>
    <w:unhideWhenUsed/>
    <w:pPr>
      <w:spacing/>
      <w:jc w:val="left"/>
    </w:pPr>
    <w:rPr>
      <w:sz w:val="20"/>
      <w:lang w:eastAsia="lt-LT"/>
    </w:rPr>
  </w:style>
  <w:style w:type="character" w:styleId="CommentTextChar" w:customStyle="1">
    <w:name w:val="Comment Text Char"/>
    <w:basedOn w:val="DefaultParagraphFont"/>
    <w:link w:val="annotationtext"/>
    <w:rPr>
      <w:rFonts w:ascii="Times New Roman" w:hAnsi="Times New Roman" w:eastAsia="Times New Roman" w:cs="Times New Roman"/>
      <w:sz w:val="20"/>
      <w:szCs w:val="20"/>
      <w:lang w:eastAsia="lt-LT"/>
    </w:rPr>
  </w:style>
  <w:style w:type="paragraph" w:styleId="CommentSubject" w:customStyle="1">
    <w:name w:val="annotation subject"/>
    <w:basedOn w:val="CommentText"/>
    <w:next w:val="CommentText"/>
    <w:link w:val="CommentSubjectChar"/>
    <w:uiPriority w:val="99"/>
    <w:semiHidden/>
    <w:unhideWhenUsed/>
    <w:pPr>
      <w:spacing/>
    </w:pPr>
    <w:rPr>
      <w:b/>
      <w:bCs/>
    </w:rPr>
  </w:style>
  <w:style w:type="character" w:styleId="CommentSubjectChar" w:customStyle="1">
    <w:name w:val="Comment Subject Char"/>
    <w:basedOn w:val="CommentTextChar"/>
    <w:link w:val="annotationsubject"/>
    <w:uiPriority w:val="99"/>
    <w:semiHidden/>
    <w:rPr>
      <w:rFonts w:ascii="Times New Roman" w:hAnsi="Times New Roman" w:eastAsia="Times New Roman" w:cs="Times New Roman"/>
      <w:b/>
      <w:bCs/>
      <w:sz w:val="20"/>
      <w:szCs w:val="20"/>
      <w:lang w:eastAsia="lt-LT"/>
    </w:rPr>
  </w:style>
  <w:style w:type="paragraph" w:styleId="statymopavad" w:customStyle="1">
    <w:name w:val="statymopavad"/>
    <w:basedOn w:val="Normal"/>
    <w:pPr>
      <w:spacing w:before="100" w:beforeAutospacing="1" w:after="100" w:afterAutospacing="1"/>
      <w:jc w:val="left"/>
    </w:pPr>
    <w:rPr>
      <w:szCs w:val="24"/>
      <w:lang w:eastAsia="lt-LT"/>
    </w:rPr>
  </w:style>
  <w:style w:type="paragraph" w:styleId="Linija" w:customStyle="1">
    <w:name w:val="Linija"/>
    <w:basedOn w:val="Normal"/>
    <w:pPr>
      <w:suppressAutoHyphens/>
      <w:autoSpaceDE w:val="false"/>
      <w:autoSpaceDN w:val="false"/>
      <w:adjustRightInd w:val="false"/>
      <w:spacing w:line="297" w:lineRule="auto"/>
      <w:jc w:val="center"/>
    </w:pPr>
    <w:rPr>
      <w:color w:val="000000"/>
      <w:sz w:val="12"/>
      <w:szCs w:val="12"/>
      <w:lang w:eastAsia="lt-LT"/>
    </w:rPr>
  </w:style>
  <w:style w:type="paragraph" w:styleId="NoSpacing" w:customStyle="1">
    <w:name w:val="No Spacing"/>
    <w:uiPriority w:val="1"/>
    <w:qFormat/>
    <w:pPr>
      <w:spacing w:after="0" w:line="240" w:lineRule="auto"/>
    </w:pPr>
    <w:rPr>
      <w:rFonts w:ascii="Times New Roman" w:hAnsi="Times New Roman" w:eastAsia="Times New Roman" w:cs="Times New Roman"/>
      <w:sz w:val="24"/>
      <w:szCs w:val="24"/>
      <w:lang w:eastAsia="lt-LT"/>
    </w:rPr>
  </w:style>
  <w:style w:type="paragraph" w:styleId="Default" w:customStyle="1">
    <w:name w:val="Default"/>
    <w:pPr>
      <w:autoSpaceDE w:val="false"/>
      <w:autoSpaceDN w:val="false"/>
      <w:adjustRightInd w:val="false"/>
      <w:spacing w:after="0" w:line="240" w:lineRule="auto"/>
    </w:pPr>
    <w:rPr>
      <w:rFonts w:ascii="Times New Roman" w:hAnsi="Times New Roman" w:eastAsia="Times New Roman" w:cs="Times New Roman"/>
      <w:color w:val="000000"/>
      <w:sz w:val="24"/>
      <w:szCs w:val="24"/>
      <w:lang w:eastAsia="lt-LT"/>
    </w:rPr>
  </w:style>
  <w:style w:type="character" w:styleId="CharStyle7" w:customStyle="1">
    <w:name w:val="Char Style 7"/>
    <w:basedOn w:val="DefaultParagraphFont"/>
    <w:uiPriority w:val="99"/>
    <w:rPr>
      <w:rFonts w:ascii="Times New Roman" w:hAnsi="Times New Roman" w:cs="Times New Roman"/>
      <w:color w:val="007BBC"/>
      <w:spacing w:val="0"/>
      <w:sz w:val="20"/>
      <w:szCs w:val="20"/>
      <w:u w:val="single"/>
      <w:lang w:val="en-US" w:eastAsia="en-US"/>
    </w:rPr>
  </w:style>
  <w:style w:type="character" w:styleId="Neapdorotaspaminjimas1" w:customStyle="1">
    <w:name w:val="Neapdorotas paminėjimas1"/>
    <w:basedOn w:val="DefaultParagraphFont"/>
    <w:uiPriority w:val="99"/>
    <w:semiHidden/>
    <w:unhideWhenUsed/>
    <w:rPr>
      <w:color w:val="605E5C"/>
      <w:shd w:val="clear" w:color="auto" w:fill="E1DFDD"/>
    </w:rPr>
  </w:style>
  <w:style w:type="character" w:styleId="UnresolvedMention" w:customStyle="1">
    <w:name w:val="Unresolved Mention"/>
    <w:basedOn w:val="DefaultParagraphFont"/>
    <w:uiPriority w:val="99"/>
    <w:semiHidden/>
    <w:unhideWhenUsed/>
    <w:rPr>
      <w:color w:val="605E5C"/>
      <w:shd w:val="clear" w:color="auto" w:fill="E1DFDD"/>
    </w:rPr>
  </w:style>
  <w:style w:type="numbering" w:styleId="Stilius1" w:customStyle="1">
    <w:name w:val="Stilius1"/>
    <w:uiPriority w:val="99"/>
    <w:numPr>
      <w:ilvl w:val="0"/>
      <w:numId w:val="5"/>
    </w:numPr>
  </w:style>
  <w:style w:type="numbering" w:styleId="Stilius2" w:customStyle="1">
    <w:name w:val="Stilius2"/>
    <w:uiPriority w:val="99"/>
    <w:numPr>
      <w:ilvl w:val="0"/>
      <w:numId w:val="9"/>
    </w:numPr>
  </w:style>
  <w:style w:type="character" w:styleId="ListParagraphChar" w:customStyle="1">
    <w:name w:val="List Paragraph Char"/>
    <w:basedOn w:val="DefaultParagraphFont"/>
    <w:link w:val="ListParagraph"/>
    <w:qFormat/>
    <w:rPr>
      <w:rFonts w:ascii="Times New Roman" w:hAnsi="Times New Roman" w:eastAsia="Times New Roman" w:cs="Times New Roman"/>
      <w:sz w:val="24"/>
      <w:szCs w:val="24"/>
      <w:lang w:eastAsia="lt-LT"/>
    </w:rPr>
  </w:style>
  <w:style w:type="numbering" w:styleId="Stilius3" w:customStyle="1">
    <w:name w:val="Stilius3"/>
    <w:uiPriority w:val="99"/>
    <w:numPr>
      <w:ilvl w:val="0"/>
      <w:numId w:val="18"/>
    </w:numPr>
  </w:style>
  <w:style w:type="numbering" w:styleId="Stilius4" w:customStyle="1">
    <w:name w:val="Stilius4"/>
    <w:uiPriority w:val="99"/>
    <w:numPr>
      <w:ilvl w:val="0"/>
      <w:numId w:val="37"/>
    </w:numPr>
  </w:style>
  <w:style w:type="paragraph" w:styleId="prastasis1" w:customStyle="1">
    <w:name w:val="Įprastasis1"/>
    <w:pPr>
      <w:spacing w:after="0" w:line="276" w:lineRule="auto"/>
      <w:jc w:val="both"/>
    </w:pPr>
    <w:rPr>
      <w:rFonts w:ascii="Arial" w:hAnsi="Arial" w:eastAsia="Arial" w:cs="Arial"/>
      <w:lang w:eastAsia="lt-LT"/>
    </w:rPr>
  </w:style>
  <w:style w:type="character" w:styleId="Heading2Char" w:customStyle="1">
    <w:name w:val="Heading 2 Char"/>
    <w:basedOn w:val="DefaultParagraphFont"/>
    <w:link w:val="Heading2"/>
    <w:uiPriority w:val="9"/>
    <w:rPr>
      <w:rFonts w:asciiTheme="majorHAnsi" w:hAnsiTheme="majorHAnsi" w:eastAsiaTheme="majorEastAsia" w:cstheme="majorBidi"/>
      <w:color w:val="2F5496"/>
      <w:sz w:val="26"/>
      <w:szCs w:val="26"/>
    </w:rPr>
  </w:style>
  <w:style w:type="character" w:styleId="ui-provider" w:customStyle="1">
    <w:name w:val="ui-provider"/>
    <w:basedOn w:val="DefaultParagraphFont"/>
    <w:rPr/>
  </w:style>
  <w:style w:type="paragraph" w:styleId="Revision" w:customStyle="1">
    <w:name w:val="Revision"/>
    <w:uiPriority w:val="99"/>
    <w:semiHidden/>
    <w:pPr>
      <w:spacing w:after="0" w:line="240" w:lineRule="auto"/>
    </w:pPr>
    <w:rPr>
      <w:rFonts w:ascii="Times New Roman" w:hAnsi="Times New Roman" w:eastAsia="Times New Roman" w:cs="Times New Roman"/>
      <w:sz w:val="24"/>
      <w:szCs w:val="20"/>
    </w:rPr>
  </w:style>
</w:styles>
</file>

<file path=word/_rels/document.xml.rels>&#65279;<?xml version="1.0" encoding="utf-8" standalone="yes"?><Relationships xmlns="http://schemas.openxmlformats.org/package/2006/relationships"><Relationship Id="rId5" Type="http://schemas.openxmlformats.org/officeDocument/2006/relationships/styles" Target="styles.xml" /><Relationship Id="rId6" Type="http://schemas.openxmlformats.org/officeDocument/2006/relationships/settings" Target="settings.xml" /><Relationship Id="rId7" Type="http://schemas.openxmlformats.org/officeDocument/2006/relationships/theme" Target="theme/theme1.xml" /><Relationship Id="rId8" Type="http://schemas.openxmlformats.org/officeDocument/2006/relationships/numbering" Target="numbering.xml" /><Relationship Id="rId3" Type="http://schemas.openxmlformats.org/officeDocument/2006/relationships/header" Target="header3.xml" /><Relationship Id="rId4" Type="http://schemas.openxmlformats.org/officeDocument/2006/relationships/header" Target="header4.xml" /><Relationship Id="rId9" Type="http://schemas.openxmlformats.org/officeDocument/2006/relationships/fontTable" Target="fontTable.xml" /><Relationship Id="rId1" Type="http://schemas.openxmlformats.org/officeDocument/2006/relationships/image" Target="media/image1.jpeg" /><Relationship Id="rId2" Type="http://schemas.openxmlformats.org/officeDocument/2006/relationships/image" Target="media/image2.png" /><Relationship Id="rId10" Type="http://schemas.openxmlformats.org/officeDocument/2006/relationships/customXml" Target="../customXml/item1.xml" /><Relationship Id="rId11" Type="http://schemas.openxmlformats.org/officeDocument/2006/relationships/customXml" Target="../customXml/item2.xml" /><Relationship Id="rId12" Type="http://schemas.openxmlformats.org/officeDocument/2006/relationships/customXml" Target="../customXml/item3.xml" /><Relationship Id="rId13" Type="http://schemas.openxmlformats.org/officeDocument/2006/relationships/customXml" Target="../customXml/item4.xml" /></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panose="020F0302020204030204"/>
        <a:cs typeface="" panose="020F0302020204030204"/>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panose="020F0502020204030204"/>
        <a:cs typeface="" panose="020F0502020204030204"/>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tileRect/>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tileRect/>
        </a:gradFill>
      </a:fillStyleLst>
      <a:lnStyleLst>
        <a:ln w="6350" cap="flat" cmpd="sng">
          <a:solidFill>
            <a:schemeClr val="phClr"/>
          </a:solidFill>
          <a:prstDash val="solid"/>
          <a:miter lim="800000"/>
        </a:ln>
        <a:ln w="12700" cap="flat" cmpd="sng">
          <a:solidFill>
            <a:schemeClr val="phClr"/>
          </a:solidFill>
          <a:prstDash val="solid"/>
          <a:miter lim="800000"/>
        </a:ln>
        <a:ln w="19050" cap="flat" cmpd="sng">
          <a:solidFill>
            <a:schemeClr val="phClr"/>
          </a:solidFill>
          <a:prstDash val="solid"/>
          <a:miter lim="800000"/>
        </a:ln>
      </a:lnStyleLst>
      <a:effectStyleLst>
        <a:effectStyle>
          <a:effectLst/>
        </a:effectStyle>
        <a:effectStyle>
          <a:effectLst/>
        </a:effectStyle>
        <a:effectStyle>
          <a:effectLst>
            <a:outerShdw blurRad="57150" dist="19050" dir="5400000"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tileRect/>
        </a:gradFill>
      </a:bgFillStyleLst>
    </a:fmtScheme>
  </a:themeElements>
  <a:objectDefaults xmlns:a="http://schemas.openxmlformats.org/drawingml/2006/main"/>
  <a:extraClrSchemeLst xmlns:a="http://schemas.openxmlformats.org/drawingml/2006/main"/>
  <a:extLst xmlns:a="http://schemas.openxmlformats.org/drawingml/2006/main">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a931e33f-e39b-46a4-bdb0-0fdf918434ff" xsi:nil="true"/>
    <lcf76f155ced4ddcb4097134ff3c332f xmlns="d490cdd6-07a9-441e-9dcf-c038f999323a">
      <Terms xmlns="http://schemas.microsoft.com/office/infopath/2007/PartnerControls">
      </Term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7B76E265C8C984EB64E26C844CB9C43" ma:contentTypeVersion="14" ma:contentTypeDescription="Create a new document." ma:contentTypeScope="" ma:versionID="fbbbf2f6590231f4dcc52c6fc93ceaf3">
  <xsd:schema xmlns:xsd="http://www.w3.org/2001/XMLSchema" xmlns:xs="http://www.w3.org/2001/XMLSchema" xmlns:p="http://schemas.microsoft.com/office/2006/metadata/properties" xmlns:ns2="d490cdd6-07a9-441e-9dcf-c038f999323a" xmlns:ns3="a931e33f-e39b-46a4-bdb0-0fdf918434ff" targetNamespace="http://schemas.microsoft.com/office/2006/metadata/properties" ma:root="true" ma:fieldsID="4042e8037d5743c1a2c93b1a6e94e386" ns2:_="" ns3:_="">
    <xsd:import namespace="d490cdd6-07a9-441e-9dcf-c038f999323a"/>
    <xsd:import namespace="a931e33f-e39b-46a4-bdb0-0fdf918434f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90cdd6-07a9-441e-9dcf-c038f99932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3f7648de-2460-46fd-a520-37932d78478a"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931e33f-e39b-46a4-bdb0-0fdf918434ff"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e499cb1c-e1ae-4232-a1d4-cf0f61083ecf}" ma:internalName="TaxCatchAll" ma:showField="CatchAllData" ma:web="a931e33f-e39b-46a4-bdb0-0fdf918434f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B1A629F-6481-476F-8AAB-D6B26775C929}">
  <ds:schemaRefs>
    <ds:schemaRef ds:uri="http://schemas.microsoft.com/sharepoint/v3/contenttype/forms"/>
  </ds:schemaRefs>
</ds:datastoreItem>
</file>

<file path=customXml/itemProps2.xml><?xml version="1.0" encoding="utf-8"?>
<ds:datastoreItem xmlns:ds="http://schemas.openxmlformats.org/officeDocument/2006/customXml" ds:itemID="{3D02B9DF-CF50-4861-9579-1BF01A9E2870}">
  <ds:schemaRefs>
    <ds:schemaRef ds:uri="http://schemas.microsoft.com/office/2006/metadata/properties"/>
    <ds:schemaRef ds:uri="http://schemas.microsoft.com/office/infopath/2007/PartnerControls"/>
    <ds:schemaRef ds:uri="5f37ef37-9c49-4000-9131-43b474de2803"/>
    <ds:schemaRef ds:uri="7987cee5-cbb3-4eab-ad2c-4406af0f6eb9"/>
  </ds:schemaRefs>
</ds:datastoreItem>
</file>

<file path=customXml/itemProps3.xml><?xml version="1.0" encoding="utf-8"?>
<ds:datastoreItem xmlns:ds="http://schemas.openxmlformats.org/officeDocument/2006/customXml" ds:itemID="{9ADBEE14-70A7-488E-BBFB-F8C619DD1EBF}">
  <ds:schemaRefs>
    <ds:schemaRef ds:uri="http://schemas.openxmlformats.org/officeDocument/2006/bibliography"/>
  </ds:schemaRefs>
</ds:datastoreItem>
</file>

<file path=customXml/itemProps4.xml><?xml version="1.0" encoding="utf-8"?>
<ds:datastoreItem xmlns:ds="http://schemas.openxmlformats.org/officeDocument/2006/customXml" ds:itemID="{67A688A5-8560-4A08-A529-0927334DF4E7}"/>
</file>

<file path=docProps/app.xml><?xml version="1.0" encoding="utf-8"?>
<Properties xmlns:vt="http://schemas.openxmlformats.org/officeDocument/2006/docPropsVTypes" xmlns="http://schemas.openxmlformats.org/officeDocument/2006/extended-properties">
  <Template>Normal</Template>
  <TotalTime>8124</TotalTime>
  <Pages>5</Pages>
  <Words>8080</Words>
  <Characters>4606</Characters>
  <Application>Microsoft Office Word</Application>
  <DocSecurity>0</DocSecurity>
  <Lines>38</Lines>
  <Paragraphs>25</Paragraphs>
  <Company/>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Vytautas Brūzga</cp:lastModifiedBy>
  <cp:lastPrinted>2018-07-17T11:54:00Z</cp:lastPrinted>
  <cp:revision>2228</cp:revision>
  <dcterms:created xsi:type="dcterms:W3CDTF">2023-09-29T16:48:00Z</dcterms:created>
  <dcterms:modified xsi:type="dcterms:W3CDTF">2025-11-14T13:20:00Z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name="ContentTypeId" pid="2">
    <vt:lpstr>0x01010057B76E265C8C984EB64E26C844CB9C43</vt:lpstr>
  </property>
  <property fmtid="{D5CDD505-2E9C-101B-9397-08002B2CF9AE}" name="ComplianceAssetId" pid="3">
    <vt:lpstr/>
  </property>
  <property fmtid="{D5CDD505-2E9C-101B-9397-08002B2CF9AE}" name="_ExtendedDescription" pid="4">
    <vt:lpstr/>
  </property>
  <property fmtid="{D5CDD505-2E9C-101B-9397-08002B2CF9AE}" name="TriggerFlowInfo" pid="5">
    <vt:lpstr/>
  </property>
  <property fmtid="{D5CDD505-2E9C-101B-9397-08002B2CF9AE}" name="MediaServiceImageTags" pid="6">
    <vt:lpstr/>
  </property>
</Properties>
</file>